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77CB9" w:rsidRPr="00E77CB9" w:rsidRDefault="00E77CB9" w:rsidP="00E77C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4AD" w:rsidRDefault="00A56F1C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AD"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4AD" w:rsidRPr="00E77CB9" w:rsidRDefault="00D734AD" w:rsidP="00D73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D734AD" w:rsidRPr="00A87ECB" w:rsidTr="00F27402">
        <w:tc>
          <w:tcPr>
            <w:tcW w:w="1703" w:type="dxa"/>
          </w:tcPr>
          <w:p w:rsidR="00D734AD" w:rsidRPr="00E13A2D" w:rsidRDefault="00E13A2D" w:rsidP="00A56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734AD" w:rsidRPr="00E13A2D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D734AD" w:rsidRPr="00E13A2D" w:rsidRDefault="00D734AD" w:rsidP="00F274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D734AD" w:rsidRPr="00E13A2D" w:rsidRDefault="00A87ECB" w:rsidP="00A56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734AD" w:rsidRPr="00E1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A2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734AD" w:rsidRPr="00E13A2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C2202E" w:rsidRDefault="00C2202E" w:rsidP="00C2202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A56F1C" w:rsidRPr="00C2202E" w:rsidRDefault="00C2202E" w:rsidP="00C220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    </w:t>
      </w:r>
      <w:r w:rsidR="00D734AD"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основных направлениях бюджетной и налоговой политики </w:t>
      </w:r>
      <w:r w:rsidR="00D734AD"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Зотинского сельсовета на </w:t>
      </w:r>
      <w:r w:rsidR="00E13A2D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>2020</w:t>
      </w:r>
      <w:r w:rsidR="00D734AD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903E56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13A2D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92D01"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734AD" w:rsidRDefault="00D734AD" w:rsidP="00A56F1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       </w:t>
      </w:r>
      <w:r w:rsidR="008843E7" w:rsidRP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соответствии со статьей 174.2 Бюджетного кодекса Российской Федерации</w:t>
      </w:r>
      <w:r w:rsid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</w:t>
      </w:r>
      <w:r w:rsidR="008843E7" w:rsidRP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8843E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ешением Совета народных депутатов муниципального образования Зотинский сельсовет от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19.05.2017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года №  </w:t>
      </w:r>
      <w:r w:rsidR="00A56F1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46-2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«Об утверждении Положения о бюджетном процессе в муниципальном образовании Зотинский сельсовет», в целях составления проекта бюджета муниципального образо</w:t>
      </w:r>
      <w:r w:rsidR="00E13A2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вания Зотинский сельсовет на 2020 год и на плановый период 2021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и 20</w:t>
      </w:r>
      <w:r w:rsidR="00E13A2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руководствуясь  ст. ст. 51, 52  Устава Зотинского сельсовета Туруханского района Красноярского края</w:t>
      </w:r>
    </w:p>
    <w:p w:rsidR="00A56F1C" w:rsidRPr="00A87ECB" w:rsidRDefault="00A56F1C" w:rsidP="00A56F1C">
      <w:pPr>
        <w:pStyle w:val="a3"/>
        <w:ind w:firstLine="567"/>
        <w:jc w:val="both"/>
        <w:rPr>
          <w:rFonts w:ascii="Times New Roman" w:hAnsi="Times New Roman" w:cs="Times New Roman"/>
          <w:b/>
          <w:color w:val="252519"/>
          <w:sz w:val="28"/>
          <w:szCs w:val="28"/>
          <w:lang w:eastAsia="ru-RU"/>
        </w:rPr>
      </w:pPr>
    </w:p>
    <w:p w:rsidR="005A2F9C" w:rsidRDefault="00D734AD" w:rsidP="005A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734AD" w:rsidRPr="00A56F1C" w:rsidRDefault="00D734AD" w:rsidP="005A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 основные направления бюджетной и налоговой политики Зотинского сельсовета на 2</w:t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>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2202E" w:rsidRDefault="0056160C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Считать утратившим силу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Зотинского</w:t>
      </w:r>
      <w:r w:rsidR="00A87E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87ECB" w:rsidRPr="00A87EC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 </w:t>
      </w:r>
      <w:r w:rsidR="00A87ECB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13A2D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02.11.2018 года № </w:t>
      </w:r>
      <w:r w:rsidR="00A56F1C" w:rsidRPr="00E13A2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13A2D" w:rsidRPr="00E13A2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56F1C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-п </w:t>
      </w:r>
      <w:r w:rsidR="00D734AD" w:rsidRPr="00E13A2D">
        <w:rPr>
          <w:rFonts w:ascii="Times New Roman" w:hAnsi="Times New Roman" w:cs="Times New Roman"/>
          <w:sz w:val="28"/>
          <w:szCs w:val="28"/>
          <w:lang w:eastAsia="ru-RU"/>
        </w:rPr>
        <w:t>« Об основных направлениях бюджетной и налоговой  полити</w:t>
      </w:r>
      <w:r w:rsidR="00A87ECB" w:rsidRPr="00E13A2D">
        <w:rPr>
          <w:rFonts w:ascii="Times New Roman" w:hAnsi="Times New Roman" w:cs="Times New Roman"/>
          <w:sz w:val="28"/>
          <w:szCs w:val="28"/>
          <w:lang w:eastAsia="ru-RU"/>
        </w:rPr>
        <w:t>ки Зотинского сельсовета на 201</w:t>
      </w:r>
      <w:r w:rsidR="00E13A2D" w:rsidRPr="00E13A2D">
        <w:rPr>
          <w:rFonts w:ascii="Times New Roman" w:hAnsi="Times New Roman" w:cs="Times New Roman"/>
          <w:sz w:val="28"/>
          <w:szCs w:val="28"/>
          <w:lang w:eastAsia="ru-RU"/>
        </w:rPr>
        <w:t>9-2021</w:t>
      </w:r>
      <w:r w:rsidR="00D734AD"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2202E" w:rsidRDefault="00C2202E" w:rsidP="00C220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Главному бухгалтеру при разработке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бюджета Зотинского сельсовета 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учесть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и налоговой 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политики Зотинского сельсовета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13A2D" w:rsidRPr="00E13A2D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E13A2D" w:rsidRPr="00E13A2D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E13A2D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56F1C" w:rsidRDefault="00C2202E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 в  газете « Ведомости органов местного самоуправления Зотинского  сельсовета».</w:t>
      </w:r>
    </w:p>
    <w:p w:rsidR="00D734AD" w:rsidRDefault="00C2202E" w:rsidP="00A5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561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4A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92D01" w:rsidRPr="00F92D01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по финансовым вопросам – Главного бухгалтера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734AD"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734AD" w:rsidRPr="00E77CB9" w:rsidRDefault="00D734AD" w:rsidP="00D73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Зотинского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ельсовета</w:t>
      </w:r>
      <w:r w:rsidR="00397C03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97C03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</w:t>
      </w:r>
      <w:r w:rsidR="00E13A2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97C03">
        <w:rPr>
          <w:rFonts w:ascii="Times New Roman" w:hAnsi="Times New Roman" w:cs="Times New Roman"/>
          <w:sz w:val="28"/>
          <w:szCs w:val="28"/>
          <w:lang w:eastAsia="ru-RU"/>
        </w:rPr>
        <w:t xml:space="preserve">  П. Г. Опарин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AE52DD" w:rsidRPr="00E77CB9" w:rsidRDefault="00AE52DD" w:rsidP="00AE52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56" w:rsidRPr="002601A2" w:rsidRDefault="007E6F56" w:rsidP="002601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51C3" w:rsidRDefault="007E6F56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25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E6F56" w:rsidRPr="002601A2" w:rsidRDefault="00F5444B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0251C3" w:rsidRDefault="007E6F56" w:rsidP="00824E9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7CB9"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6B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7CB9"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136B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6B19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07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251C3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3" w:rsidRPr="002601A2" w:rsidRDefault="000251C3" w:rsidP="002601A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56" w:rsidRPr="002601A2" w:rsidRDefault="007E6F56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7E6F56" w:rsidRPr="002601A2" w:rsidRDefault="001A162B" w:rsidP="00260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136B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2020</w:t>
      </w:r>
      <w:r w:rsidR="008162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>плановый</w:t>
      </w:r>
    </w:p>
    <w:p w:rsidR="000251C3" w:rsidRPr="000251C3" w:rsidRDefault="00136B19" w:rsidP="00824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период 2021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="007E6F56" w:rsidRPr="002601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61C68" w:rsidRPr="0067134A" w:rsidRDefault="00661C68" w:rsidP="002601A2">
      <w:pPr>
        <w:pStyle w:val="a3"/>
        <w:jc w:val="center"/>
        <w:rPr>
          <w:lang w:eastAsia="ru-RU"/>
        </w:rPr>
      </w:pPr>
    </w:p>
    <w:p w:rsidR="00661C68" w:rsidRDefault="00661C68" w:rsidP="0015569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</w:t>
      </w:r>
      <w:r w:rsidR="007A7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бюджетной политики на 2020 год и на плановый период 2021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годов 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в соответствии с бюджетным законодательством Российской Федерации в целях со</w:t>
      </w:r>
      <w:r w:rsidR="007A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проекта бюджета на 2020 год и на плановый период 2021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A75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Основных направлений бюджетной политики были учтены положения </w:t>
      </w:r>
      <w:r w:rsidR="00710D61" w:rsidRP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</w:t>
      </w:r>
      <w:r w:rsid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0D61" w:rsidRPr="0071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Федеральному Собранию</w:t>
      </w:r>
      <w:r w:rsid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3E7" w:rsidRPr="0088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43E7" w:rsidRP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послания Президента Российской Федер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бюджетной политике в 2018-2020</w:t>
      </w:r>
      <w:r w:rsidR="008843E7" w:rsidRP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годах,</w:t>
      </w:r>
      <w:r w:rsid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E7" w:rsidRPr="00884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Российской Федерации от 7 мая 2012 года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повышения эффективности управления общественными (государственными и муниципальными) финансами на период до 2018 года, государственных программ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1C3" w:rsidRPr="00661C68" w:rsidRDefault="000251C3" w:rsidP="00661C6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8" w:rsidRDefault="00661C68" w:rsidP="008112DC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данного документа осуществлялась с учетом итогов реализации бюджетной политики в период до</w:t>
      </w:r>
      <w:r w:rsidR="008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E9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E6B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0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Основных напра</w:t>
      </w:r>
      <w:r w:rsidR="007A7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налоговой политики на 2020</w:t>
      </w:r>
      <w:r w:rsidRPr="006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</w:t>
      </w:r>
      <w:r w:rsidR="007A756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A75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251C3" w:rsidRDefault="008112DC" w:rsidP="00590641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 бюдже</w:t>
      </w:r>
      <w:r w:rsidR="00162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и налоговой политики на 2020 год и плановый период 2021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6268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являются: обеспечение социальной и экономической стабильности, сбалансированности и устойчивости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описание условий, принимаемых для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="0018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80F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1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</w:p>
    <w:p w:rsidR="007E6F56" w:rsidRPr="00040471" w:rsidRDefault="007E6F56" w:rsidP="00824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40471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I. Основные результаты и проблемы бюджетной</w:t>
      </w:r>
      <w:r w:rsidR="008C3902" w:rsidRPr="00040471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и налоговой</w:t>
      </w:r>
      <w:r w:rsidRPr="00040471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политики</w:t>
      </w:r>
    </w:p>
    <w:p w:rsidR="00C21F81" w:rsidRPr="00040471" w:rsidRDefault="007E6F56" w:rsidP="002B1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471">
        <w:rPr>
          <w:rFonts w:ascii="Times New Roman" w:hAnsi="Times New Roman" w:cs="Times New Roman"/>
          <w:sz w:val="28"/>
          <w:szCs w:val="28"/>
        </w:rPr>
        <w:t xml:space="preserve">В 2012 году и в начале 2013 года бюджетная политика </w:t>
      </w:r>
      <w:r w:rsidR="00F5444B" w:rsidRPr="00040471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Pr="00040471">
        <w:rPr>
          <w:rFonts w:ascii="Times New Roman" w:hAnsi="Times New Roman" w:cs="Times New Roman"/>
          <w:sz w:val="28"/>
          <w:szCs w:val="28"/>
        </w:rPr>
        <w:t>была направлена на решение социально-экономических задач, в первую очередь поставленных в указах Президента Российской Федерации от 07 мая 2012 года, на обеспечение устойчивости бюджета поселения и повышение эффективности управления муниципальными финанс</w:t>
      </w:r>
      <w:r w:rsidR="00C21F81" w:rsidRPr="00040471">
        <w:rPr>
          <w:rFonts w:ascii="Times New Roman" w:hAnsi="Times New Roman" w:cs="Times New Roman"/>
          <w:sz w:val="28"/>
          <w:szCs w:val="28"/>
        </w:rPr>
        <w:t xml:space="preserve">ами, в числе основных – улучшение условий жизни населения сельского поселения. </w:t>
      </w:r>
    </w:p>
    <w:p w:rsidR="00C21F81" w:rsidRPr="00040471" w:rsidRDefault="007E6F56" w:rsidP="002B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40471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Средняя заработная плата работников учреждений бюджетного сектора доведена до уровней, установленных Указом Президента Российской </w:t>
      </w:r>
      <w:r w:rsidRPr="00040471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Федерации от 07 мая 2012 года № 597</w:t>
      </w:r>
      <w:r w:rsidR="00CC451C" w:rsidRPr="00040471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политики». </w:t>
      </w:r>
    </w:p>
    <w:p w:rsidR="00CC451C" w:rsidRPr="00040471" w:rsidRDefault="00CC451C" w:rsidP="002B1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в новом статусе начали осуществлять деятельность 2 казенных учреждения, с </w:t>
      </w:r>
      <w:r w:rsidR="00B57D04"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80EBA"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</w:t>
      </w:r>
      <w:r w:rsidR="00880EBA"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зенных учреждения</w:t>
      </w:r>
      <w:r w:rsidR="00880EBA"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октября 2017 года данные учреждения перешли на районный уровень. </w:t>
      </w:r>
      <w:r w:rsidRPr="0004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мотивация учреждений к повышению качества предоставления услуг населению. </w:t>
      </w:r>
    </w:p>
    <w:p w:rsidR="00C21F81" w:rsidRPr="00040471" w:rsidRDefault="007E6F56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471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</w:t>
      </w:r>
      <w:r w:rsidR="00C21F81" w:rsidRPr="00040471">
        <w:rPr>
          <w:rFonts w:ascii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="0052728D">
        <w:rPr>
          <w:rFonts w:ascii="Times New Roman" w:hAnsi="Times New Roman" w:cs="Times New Roman"/>
          <w:sz w:val="28"/>
          <w:szCs w:val="28"/>
          <w:lang w:eastAsia="ru-RU"/>
        </w:rPr>
        <w:t>на 2020-2022</w:t>
      </w:r>
      <w:r w:rsidRPr="00040471">
        <w:rPr>
          <w:rFonts w:ascii="Times New Roman" w:hAnsi="Times New Roman" w:cs="Times New Roman"/>
          <w:sz w:val="28"/>
          <w:szCs w:val="28"/>
          <w:lang w:eastAsia="ru-RU"/>
        </w:rPr>
        <w:t xml:space="preserve"> годы сформирован без дефицита. Это обеспечивает повышение устойчивости бюджета муниципального образования.</w:t>
      </w:r>
    </w:p>
    <w:p w:rsidR="00A50F96" w:rsidRPr="00076A81" w:rsidRDefault="00522FBF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ED4">
        <w:rPr>
          <w:rFonts w:ascii="Times New Roman" w:hAnsi="Times New Roman" w:cs="Times New Roman"/>
          <w:sz w:val="28"/>
          <w:szCs w:val="28"/>
          <w:lang w:eastAsia="ru-RU"/>
        </w:rPr>
        <w:t>По итогам 201</w:t>
      </w:r>
      <w:r w:rsidR="0052728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обеспечена положительная динамика основных показателей консоли</w:t>
      </w:r>
      <w:r w:rsidR="0052728D">
        <w:rPr>
          <w:rFonts w:ascii="Times New Roman" w:hAnsi="Times New Roman" w:cs="Times New Roman"/>
          <w:sz w:val="28"/>
          <w:szCs w:val="28"/>
          <w:lang w:eastAsia="ru-RU"/>
        </w:rPr>
        <w:t xml:space="preserve">дированного бюджета Зотинского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сельсовета.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br/>
        <w:t>Исполнение бюджета Зотинского сельсовета</w:t>
      </w:r>
      <w:r w:rsidR="00824E93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52728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составило: по доходам –</w:t>
      </w:r>
      <w:r w:rsidR="00AD2782">
        <w:rPr>
          <w:rFonts w:ascii="Times New Roman" w:hAnsi="Times New Roman" w:cs="Times New Roman"/>
          <w:sz w:val="28"/>
          <w:szCs w:val="28"/>
          <w:lang w:eastAsia="ru-RU"/>
        </w:rPr>
        <w:t>14 388,032</w:t>
      </w:r>
      <w:r w:rsidR="00124544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>тыс. рублей и по расходам –</w:t>
      </w:r>
      <w:r w:rsidR="00AD2782">
        <w:rPr>
          <w:rFonts w:ascii="Times New Roman" w:hAnsi="Times New Roman" w:cs="Times New Roman"/>
          <w:sz w:val="28"/>
          <w:szCs w:val="28"/>
          <w:lang w:eastAsia="ru-RU"/>
        </w:rPr>
        <w:t>15 705,306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67AF5" w:rsidRPr="003B7ED4">
        <w:rPr>
          <w:rFonts w:ascii="Times New Roman" w:hAnsi="Times New Roman" w:cs="Times New Roman"/>
          <w:sz w:val="28"/>
          <w:szCs w:val="28"/>
          <w:lang w:eastAsia="ru-RU"/>
        </w:rPr>
        <w:t>Бюджет Зотинского сельсовета испо</w:t>
      </w:r>
      <w:r w:rsidR="00AD2782">
        <w:rPr>
          <w:rFonts w:ascii="Times New Roman" w:hAnsi="Times New Roman" w:cs="Times New Roman"/>
          <w:sz w:val="28"/>
          <w:szCs w:val="28"/>
          <w:lang w:eastAsia="ru-RU"/>
        </w:rPr>
        <w:t>лнен с де</w:t>
      </w:r>
      <w:r w:rsidR="000A51AF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AD2782">
        <w:rPr>
          <w:rFonts w:ascii="Times New Roman" w:hAnsi="Times New Roman" w:cs="Times New Roman"/>
          <w:sz w:val="28"/>
          <w:szCs w:val="28"/>
          <w:lang w:eastAsia="ru-RU"/>
        </w:rPr>
        <w:t>1 317,274</w:t>
      </w:r>
      <w:r w:rsidR="000A51AF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485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 </w:t>
      </w:r>
      <w:r w:rsidR="00C67AF5" w:rsidRPr="003B7ED4">
        <w:rPr>
          <w:rFonts w:ascii="Times New Roman" w:hAnsi="Times New Roman" w:cs="Times New Roman"/>
          <w:sz w:val="28"/>
          <w:szCs w:val="28"/>
          <w:lang w:eastAsia="ru-RU"/>
        </w:rPr>
        <w:t>Источником</w:t>
      </w:r>
      <w:r w:rsidR="00C555DD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финансирования де</w:t>
      </w:r>
      <w:r w:rsidR="00A86FBF" w:rsidRPr="003B7ED4">
        <w:rPr>
          <w:rFonts w:ascii="Times New Roman" w:hAnsi="Times New Roman" w:cs="Times New Roman"/>
          <w:sz w:val="28"/>
          <w:szCs w:val="28"/>
          <w:lang w:eastAsia="ru-RU"/>
        </w:rPr>
        <w:t>фицита бюджета утверждено из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>менение остатков средств на счетах по учету средств бюджета, в сумме</w:t>
      </w:r>
      <w:r w:rsidR="003B0BE4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5DD">
        <w:rPr>
          <w:rFonts w:ascii="Times New Roman" w:hAnsi="Times New Roman" w:cs="Times New Roman"/>
          <w:sz w:val="28"/>
          <w:szCs w:val="28"/>
          <w:lang w:eastAsia="ru-RU"/>
        </w:rPr>
        <w:t>1 366,795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BE4" w:rsidRPr="003B7ED4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C55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BE4" w:rsidRPr="003B7ED4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="003929A5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929A5" w:rsidRPr="001D443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D443C">
        <w:rPr>
          <w:rFonts w:ascii="Times New Roman" w:hAnsi="Times New Roman" w:cs="Times New Roman"/>
          <w:sz w:val="28"/>
          <w:szCs w:val="28"/>
          <w:lang w:eastAsia="ru-RU"/>
        </w:rPr>
        <w:t xml:space="preserve">то на </w:t>
      </w:r>
      <w:r w:rsidR="001D443C" w:rsidRPr="001D443C">
        <w:rPr>
          <w:rFonts w:ascii="Times New Roman" w:hAnsi="Times New Roman" w:cs="Times New Roman"/>
          <w:sz w:val="28"/>
          <w:szCs w:val="28"/>
          <w:lang w:eastAsia="ru-RU"/>
        </w:rPr>
        <w:t>0,33</w:t>
      </w:r>
      <w:r w:rsidRPr="001D44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44" w:rsidRPr="001D443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="000C171F" w:rsidRPr="000C171F">
        <w:rPr>
          <w:rFonts w:ascii="Times New Roman" w:hAnsi="Times New Roman" w:cs="Times New Roman"/>
          <w:sz w:val="28"/>
          <w:szCs w:val="28"/>
          <w:lang w:eastAsia="ru-RU"/>
        </w:rPr>
        <w:t>48,187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0C171F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 201</w:t>
      </w:r>
      <w:r w:rsidR="0070608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Pr="001D443C">
        <w:rPr>
          <w:rFonts w:ascii="Times New Roman" w:hAnsi="Times New Roman" w:cs="Times New Roman"/>
          <w:sz w:val="28"/>
          <w:szCs w:val="28"/>
          <w:lang w:eastAsia="ru-RU"/>
        </w:rPr>
        <w:t>доходам и на</w:t>
      </w:r>
      <w:r w:rsidR="003929A5" w:rsidRPr="001D44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43C" w:rsidRPr="001D443C">
        <w:rPr>
          <w:rFonts w:ascii="Times New Roman" w:hAnsi="Times New Roman" w:cs="Times New Roman"/>
          <w:sz w:val="28"/>
          <w:szCs w:val="28"/>
          <w:lang w:eastAsia="ru-RU"/>
        </w:rPr>
        <w:t>15,36</w:t>
      </w:r>
      <w:r w:rsidRPr="001D44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44" w:rsidRPr="001D443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1D443C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B43B9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B43B90" w:rsidRPr="00B43B90">
        <w:rPr>
          <w:rFonts w:ascii="Times New Roman" w:hAnsi="Times New Roman" w:cs="Times New Roman"/>
          <w:sz w:val="28"/>
          <w:szCs w:val="28"/>
          <w:lang w:eastAsia="ru-RU"/>
        </w:rPr>
        <w:t>2 412,846</w:t>
      </w:r>
      <w:r w:rsidR="00A50F96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0C171F">
        <w:rPr>
          <w:rFonts w:ascii="Times New Roman" w:hAnsi="Times New Roman" w:cs="Times New Roman"/>
          <w:sz w:val="28"/>
          <w:szCs w:val="28"/>
          <w:lang w:eastAsia="ru-RU"/>
        </w:rPr>
        <w:t>выш</w:t>
      </w:r>
      <w:r w:rsidR="00B82590" w:rsidRPr="003B7ED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по расходам. По результатам исполнения консолидированного бюджета Зотинского сельсовета </w:t>
      </w:r>
      <w:r w:rsidR="00E149F2" w:rsidRPr="003B7ED4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70608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149F2"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сложился </w:t>
      </w:r>
      <w:r w:rsidR="00BC5130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E149F2" w:rsidRPr="003B7ED4">
        <w:rPr>
          <w:rFonts w:ascii="Times New Roman" w:hAnsi="Times New Roman" w:cs="Times New Roman"/>
          <w:sz w:val="28"/>
          <w:szCs w:val="28"/>
          <w:lang w:eastAsia="ru-RU"/>
        </w:rPr>
        <w:t>фицит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в сумме </w:t>
      </w:r>
      <w:r w:rsidR="00706085">
        <w:rPr>
          <w:rFonts w:ascii="Times New Roman" w:hAnsi="Times New Roman" w:cs="Times New Roman"/>
          <w:sz w:val="28"/>
          <w:szCs w:val="28"/>
          <w:lang w:eastAsia="ru-RU"/>
        </w:rPr>
        <w:t>49,855</w:t>
      </w:r>
      <w:r w:rsidRPr="003B7ED4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1E063D" w:rsidRPr="00076A81" w:rsidRDefault="001E063D" w:rsidP="001E063D">
      <w:pPr>
        <w:pStyle w:val="a3"/>
        <w:ind w:firstLine="567"/>
        <w:jc w:val="both"/>
        <w:rPr>
          <w:rFonts w:ascii="Times New Roman" w:hAnsi="Times New Roman" w:cs="Times New Roman"/>
          <w:color w:val="252519"/>
          <w:sz w:val="28"/>
          <w:szCs w:val="28"/>
          <w:lang w:eastAsia="ru-RU"/>
        </w:rPr>
      </w:pPr>
      <w:r w:rsidRPr="00076A81">
        <w:rPr>
          <w:rFonts w:ascii="Times New Roman" w:hAnsi="Times New Roman" w:cs="Times New Roman"/>
          <w:sz w:val="28"/>
          <w:szCs w:val="28"/>
          <w:lang w:eastAsia="ru-RU"/>
        </w:rPr>
        <w:t>В стру</w:t>
      </w:r>
      <w:r w:rsidR="00E30219">
        <w:rPr>
          <w:rFonts w:ascii="Times New Roman" w:hAnsi="Times New Roman" w:cs="Times New Roman"/>
          <w:sz w:val="28"/>
          <w:szCs w:val="28"/>
          <w:lang w:eastAsia="ru-RU"/>
        </w:rPr>
        <w:t>ктуре поступивших доходов в 2018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налоговых и неналоговы</w:t>
      </w:r>
      <w:r w:rsidR="00DA00CF" w:rsidRPr="00076A81">
        <w:rPr>
          <w:rFonts w:ascii="Times New Roman" w:hAnsi="Times New Roman" w:cs="Times New Roman"/>
          <w:sz w:val="28"/>
          <w:szCs w:val="28"/>
          <w:lang w:eastAsia="ru-RU"/>
        </w:rPr>
        <w:t>х дохо</w:t>
      </w:r>
      <w:r w:rsidR="00F54D5C">
        <w:rPr>
          <w:rFonts w:ascii="Times New Roman" w:hAnsi="Times New Roman" w:cs="Times New Roman"/>
          <w:sz w:val="28"/>
          <w:szCs w:val="28"/>
          <w:lang w:eastAsia="ru-RU"/>
        </w:rPr>
        <w:t>ды составляют</w:t>
      </w:r>
      <w:r w:rsidR="00762BAB">
        <w:rPr>
          <w:rFonts w:ascii="Times New Roman" w:hAnsi="Times New Roman" w:cs="Times New Roman"/>
          <w:sz w:val="28"/>
          <w:szCs w:val="28"/>
          <w:lang w:eastAsia="ru-RU"/>
        </w:rPr>
        <w:t xml:space="preserve"> 2,16 % или 310,156</w:t>
      </w:r>
      <w:r w:rsidR="008F575A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тыс. рублей, безвозмездные п</w:t>
      </w:r>
      <w:r w:rsidR="00762BAB">
        <w:rPr>
          <w:rFonts w:ascii="Times New Roman" w:hAnsi="Times New Roman" w:cs="Times New Roman"/>
          <w:sz w:val="28"/>
          <w:szCs w:val="28"/>
          <w:lang w:eastAsia="ru-RU"/>
        </w:rPr>
        <w:t>оступления 97,84% или 14 077,876</w:t>
      </w:r>
      <w:r w:rsidR="00056321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0B4FF1" w:rsidRPr="00076A81" w:rsidRDefault="00E149F2" w:rsidP="002B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A81">
        <w:rPr>
          <w:rFonts w:ascii="Times New Roman" w:hAnsi="Times New Roman" w:cs="Times New Roman"/>
          <w:sz w:val="28"/>
          <w:szCs w:val="28"/>
          <w:lang w:eastAsia="ru-RU"/>
        </w:rPr>
        <w:t>Объем с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>обственны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х налоговых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и неналоговы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доход</w:t>
      </w:r>
      <w:r w:rsidRPr="00076A8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67002A">
        <w:rPr>
          <w:rFonts w:ascii="Times New Roman" w:hAnsi="Times New Roman" w:cs="Times New Roman"/>
          <w:sz w:val="28"/>
          <w:szCs w:val="28"/>
          <w:lang w:eastAsia="ru-RU"/>
        </w:rPr>
        <w:t>310,156</w:t>
      </w:r>
      <w:r w:rsidR="00A50F96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C57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По 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>сравнению с 201</w:t>
      </w:r>
      <w:r w:rsidR="006700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годом</w:t>
      </w:r>
      <w:r w:rsidR="0067002A">
        <w:rPr>
          <w:rFonts w:ascii="Times New Roman" w:hAnsi="Times New Roman" w:cs="Times New Roman"/>
          <w:sz w:val="28"/>
          <w:szCs w:val="28"/>
          <w:lang w:eastAsia="ru-RU"/>
        </w:rPr>
        <w:t xml:space="preserve"> (945,204</w:t>
      </w:r>
      <w:r w:rsidR="00665B44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02A">
        <w:rPr>
          <w:rFonts w:ascii="Times New Roman" w:hAnsi="Times New Roman" w:cs="Times New Roman"/>
          <w:sz w:val="28"/>
          <w:szCs w:val="28"/>
          <w:lang w:eastAsia="ru-RU"/>
        </w:rPr>
        <w:t>значительно уменьшился – на 69,09% или на 653,048</w:t>
      </w:r>
      <w:r w:rsidR="00665B44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FBF" w:rsidRPr="00076A8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="0065219D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показателя налог на доходы физических лиц в Проекте бюджета на 2019 плановые 2020-2021 годы, связан с изменением бюджетного законодательства. А именно в связи с тем, что закончили действия нормы, закрепленные </w:t>
      </w:r>
      <w:r w:rsidR="0065219D" w:rsidRPr="000B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от 02.12.2015 N 9-3925 изменения, связанные с передачей в </w:t>
      </w:r>
      <w:r w:rsidR="0065219D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сельских поселений, </w:t>
      </w:r>
      <w:r w:rsidR="0065219D" w:rsidRPr="000B1C21">
        <w:rPr>
          <w:rFonts w:ascii="Times New Roman" w:eastAsia="Calibri" w:hAnsi="Times New Roman" w:cs="Times New Roman"/>
          <w:sz w:val="28"/>
          <w:szCs w:val="28"/>
        </w:rPr>
        <w:t xml:space="preserve">по нормативу 8 процентов </w:t>
      </w:r>
      <w:r w:rsidR="0065219D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="0065219D" w:rsidRPr="000B1C21">
        <w:rPr>
          <w:rFonts w:ascii="Times New Roman" w:eastAsia="Calibri" w:hAnsi="Times New Roman" w:cs="Times New Roman"/>
          <w:sz w:val="28"/>
          <w:szCs w:val="28"/>
        </w:rPr>
        <w:t>, взимаемого на террито</w:t>
      </w:r>
      <w:r w:rsidR="0065219D">
        <w:rPr>
          <w:rFonts w:ascii="Times New Roman" w:eastAsia="Calibri" w:hAnsi="Times New Roman" w:cs="Times New Roman"/>
          <w:sz w:val="28"/>
          <w:szCs w:val="28"/>
        </w:rPr>
        <w:t>рии сельских поселений. И с 2019</w:t>
      </w:r>
      <w:r w:rsidR="0065219D" w:rsidRPr="000B1C2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65219D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зачислению </w:t>
      </w:r>
      <w:r w:rsidR="0065219D" w:rsidRPr="000B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219D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сельских поселений</w:t>
      </w:r>
      <w:bookmarkStart w:id="0" w:name="dst4089"/>
      <w:bookmarkEnd w:id="0"/>
      <w:r w:rsidR="0065219D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 на доходы физических лиц - по нормативу 2 процента,</w:t>
      </w:r>
      <w:r w:rsidR="0065219D" w:rsidRPr="000B1C21">
        <w:rPr>
          <w:rFonts w:ascii="Times New Roman" w:eastAsia="Calibri" w:hAnsi="Times New Roman" w:cs="Times New Roman"/>
          <w:sz w:val="28"/>
          <w:szCs w:val="28"/>
        </w:rPr>
        <w:t xml:space="preserve"> взимаемого на территории сельских поселений</w:t>
      </w:r>
      <w:r w:rsidR="0065219D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834" w:rsidRPr="004167FD" w:rsidRDefault="004167FD" w:rsidP="00955834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налогов</w:t>
      </w:r>
      <w:r w:rsidR="0016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не налоговых доходов на 2020</w:t>
      </w:r>
      <w:r w:rsidR="0065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незначительно увеличен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показатель налог на</w:t>
      </w:r>
      <w:r w:rsidR="008420FB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физических лиц </w:t>
      </w:r>
      <w:r w:rsidR="0016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(184,1 тыс. рублей) 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показател</w:t>
      </w:r>
      <w:r w:rsidR="0016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ожидаемого исполнения за 2018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r w:rsidR="0016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169,583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  <w:r w:rsidR="0065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 плановый показатель «Налог на имущество физических лиц» (20,200 тыс. руб.) по сравнению с показателем ожидаемого исполнения за 2018 год (44,730 тыс. руб.)</w:t>
      </w:r>
      <w:r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488" w:rsidRPr="000B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 с изменением бюджетного законодательства</w:t>
      </w:r>
      <w:r w:rsidR="0065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F56" w:rsidRPr="00E77CB9" w:rsidRDefault="007E6F56" w:rsidP="007E6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II. Основные </w:t>
      </w:r>
      <w:r w:rsidR="0095583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задачи бюджетной политики на 2020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– 20</w:t>
      </w:r>
      <w:r w:rsidR="0095583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22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годы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 xml:space="preserve">Ранее поставленные цели бюджетной и налоговой политики </w:t>
      </w:r>
      <w:r w:rsidR="00522FBF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: повышение качества жизни всех слоев населения, не потеряли своей актуальности и должны быть достигнуты с учетом решения новых задач п</w:t>
      </w:r>
      <w:r w:rsidR="00522FBF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преодолени</w:t>
      </w:r>
      <w:r w:rsidR="00522FBF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существующих проблем.</w:t>
      </w:r>
    </w:p>
    <w:p w:rsidR="00CD7CB5" w:rsidRPr="00E77CB9" w:rsidRDefault="00CD7CB5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1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потребностей граждан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услугах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</w:t>
      </w:r>
      <w:r w:rsidR="00B1430B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доступности и качества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выполнению государст</w:t>
      </w:r>
      <w:r w:rsidR="00AE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(муниципальных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функций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долгосрочных приоритетов и целей социально – экономического развития</w:t>
      </w:r>
      <w:r w:rsidR="00F00753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F56" w:rsidRPr="00E77CB9" w:rsidRDefault="00776E71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Д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ля обеспечения повышения качества жизни населения, на первый план выходит решение задач повышения эффективности расходов и переориентации бюджетных ассигнований впользу приоритетных направлений и про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грамм, обеспечивающих максимальное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достижение общественно значимых результатов, наиболее важные из которых установлены указами Президента Российской Федерации от 07 мая 2012 года.</w:t>
      </w:r>
      <w:r w:rsidR="000B4FF1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Многие программы рассчитаны на увеличение бюджетного финансирования, источники которого не обозначены.</w:t>
      </w:r>
    </w:p>
    <w:p w:rsidR="007E6F56" w:rsidRPr="005A2F9C" w:rsidRDefault="00776E71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ри формировании проекта бюджета муниципального образования </w:t>
      </w:r>
      <w:r w:rsidR="00B102F1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 2020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для достижения целей бюджетной политики особое внимание следует уделить р</w:t>
      </w:r>
      <w:r w:rsidR="001E063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ешению следующих </w:t>
      </w:r>
      <w:r w:rsidR="001E063D" w:rsidRPr="005A2F9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основных задач:</w:t>
      </w:r>
    </w:p>
    <w:p w:rsidR="007E6F56" w:rsidRPr="005A2F9C" w:rsidRDefault="007E6F56" w:rsidP="001E063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муниципального образования </w:t>
      </w:r>
      <w:r w:rsidR="00776E71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Зотинский сельсовет, 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как базового принципа ответственной бюджетной политики при безусловном исполнении всех обязательств </w:t>
      </w:r>
      <w:r w:rsidR="00776E71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824E93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и выполнении задач, поставленных в указах Президента Российской Федерации от 07 мая 2012 года. </w:t>
      </w:r>
    </w:p>
    <w:p w:rsidR="00CE407B" w:rsidRPr="002601A2" w:rsidRDefault="00091A2A" w:rsidP="001E06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Формирование бюджета с учетом долгосрочного прогноза основных параметров бюджет</w:t>
      </w:r>
      <w:r w:rsidR="00CD7CB5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а</w:t>
      </w:r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, систематический анализ и оценка рисков для бюджет</w:t>
      </w:r>
      <w:r w:rsidR="0023346E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а</w:t>
      </w:r>
      <w:r w:rsidR="00874082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>, полнота учета финансовых и других ресурсов, направленные на достижение целей государственной и муниципальной политики. Принятие расходных обязательств</w:t>
      </w:r>
      <w:r w:rsidR="000C171F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при</w:t>
      </w:r>
      <w:r w:rsidR="00C6240A" w:rsidRPr="00E77CB9">
        <w:rPr>
          <w:rFonts w:ascii="Times New Roman" w:eastAsia="Times New Roman" w:hAnsi="Times New Roman" w:cs="Times New Roman"/>
          <w:bCs/>
          <w:color w:val="252519"/>
          <w:sz w:val="28"/>
          <w:szCs w:val="28"/>
          <w:lang w:eastAsia="ru-RU"/>
        </w:rPr>
        <w:t xml:space="preserve"> наличии четкой оценки</w:t>
      </w:r>
      <w:r w:rsidR="00C6240A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их исполнения бюджетных ассигнований, принятие новых расходных обязательств с учетом сроков их реализации и принципов реализации.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долгосрочного бюджетного планирования будут муниципальные программы </w:t>
      </w:r>
      <w:r w:rsidR="00C6240A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станут основным механизмом, с помощью которого увязываются стратегическое и бюджетное планирование.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Бюджетные расходы на непрограммные направления деятельности органов местного самоуправления должны быть финансово</w:t>
      </w:r>
      <w:r w:rsidR="005A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обоснованы, их удельный вес в бюджете не значителен. </w:t>
      </w:r>
      <w:r w:rsidR="00B102F1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налогового потенциала </w:t>
      </w:r>
      <w:r w:rsidR="00CC4A08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02F1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возможное использование собственных налоговых ресурсов</w:t>
      </w:r>
      <w:r w:rsidR="00CC4A08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F56" w:rsidRPr="005A2F9C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2. Оптимизация структуры расходов бюджета муниципального образования </w:t>
      </w:r>
      <w:r w:rsidR="0067619B" w:rsidRPr="005A2F9C">
        <w:rPr>
          <w:rFonts w:ascii="Times New Roman" w:hAnsi="Times New Roman" w:cs="Times New Roman"/>
          <w:b/>
          <w:sz w:val="28"/>
          <w:szCs w:val="28"/>
          <w:lang w:eastAsia="ru-RU"/>
        </w:rPr>
        <w:t>Зотинский сельсовет</w:t>
      </w: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Приоритезация </w:t>
      </w:r>
      <w:r w:rsidR="000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Этому будет способствовать повышение ответственности и заинтересованности ответственных исполнителей муниципальных программ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в сфере социально-экономического развития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базовых расходов бюджета сельского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указах Президента Российской Федерации.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государственных нужд. </w:t>
      </w:r>
    </w:p>
    <w:p w:rsidR="001E063D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оптимизация расходов по содержанию органов власти местного самоуправления на основе нормирования управленческих расходов в части материальных затрат. </w:t>
      </w:r>
    </w:p>
    <w:p w:rsidR="002601A2" w:rsidRPr="00824E93" w:rsidRDefault="004C1AFC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) обеспечение реализации мероприятий по энергосбережению. В соответствии с Федеральным законом от 23.11. 2009 № 261-ФЗ планирование расходов бюджета на оплату потребляемых муниципальными учреждениями топливн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о-энергетических ресурсов на 2020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–20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="007E6F56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должно осуществляться с учетом сокращения объемов их потребления в натуральном выражении на 3% к предыдущему году;</w:t>
      </w:r>
    </w:p>
    <w:p w:rsidR="007E6F56" w:rsidRPr="00BD5F72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3. Развитие программно-целевых методов управления</w:t>
      </w:r>
      <w:r w:rsidRPr="00BD5F72">
        <w:rPr>
          <w:rFonts w:ascii="Times New Roman" w:eastAsia="Times New Roman" w:hAnsi="Times New Roman" w:cs="Times New Roman"/>
          <w:b/>
          <w:bCs/>
          <w:i/>
          <w:color w:val="252519"/>
          <w:sz w:val="28"/>
          <w:szCs w:val="28"/>
          <w:lang w:eastAsia="ru-RU"/>
        </w:rPr>
        <w:t>.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 рамках создания новой модели бюджетного планирования особое внимание будет уделяться расширению программного принципа планирования и исполнения бюджетов. Муниципальные программы должны стать ключевым механизмом, с помощью которого увязываются стратегическое и бюджетное планирование. </w:t>
      </w:r>
    </w:p>
    <w:p w:rsidR="007E6F56" w:rsidRPr="00E77CB9" w:rsidRDefault="007E6F56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Проект бюджета муниципального образования </w:t>
      </w:r>
      <w:r w:rsidR="00720557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 20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будет сформирован в структуре муниципальных программ и непрограммных мероприятий. При этом муниципальные программы поселения, являясь инструментом реализации политики </w:t>
      </w:r>
      <w:r w:rsidR="00816420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поселения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7E6F56" w:rsidRPr="005A2F9C" w:rsidRDefault="00720557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lastRenderedPageBreak/>
        <w:t>4</w:t>
      </w:r>
      <w:r w:rsidR="007E6F56"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Развитие налогового потенциала территории.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цели налоговой политики Зотинского сельсовета – создание условий для обеспечения долгосрочной сбалансированности и устойчивости бюджета сельского поселения.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Важным направлением реализации налоговой политики является совершенствование налого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обложения недвижимого имущества</w:t>
      </w:r>
      <w:r w:rsidR="00265B60" w:rsidRPr="00E77CB9">
        <w:rPr>
          <w:rFonts w:ascii="Times New Roman" w:hAnsi="Times New Roman" w:cs="Times New Roman"/>
          <w:sz w:val="28"/>
          <w:szCs w:val="28"/>
          <w:lang w:eastAsia="ru-RU"/>
        </w:rPr>
        <w:t>, земельных участков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продолжена ежегодная оценка эффективности социальных, бюджетных, экономических стимулов расширения налоговой базы за счет установления решениями </w:t>
      </w:r>
      <w:r w:rsidR="00F244DE" w:rsidRPr="00E77CB9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налоговых льгот, а также приняты меры по отмене при их неэффективности.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налогового потенциала сельского поселения предусматривается за счет принимаемых мер по снижению задолженности по платежам в бюджет. </w:t>
      </w:r>
    </w:p>
    <w:p w:rsidR="00F635D4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Продолжится практика ведения мониторинга изменений федерального и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законодательства внесение соответствующих изменений в правовые акты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3687F" w:rsidRPr="00E77CB9" w:rsidRDefault="00720557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контроля за исполнением доходов консолидированного бюджета </w:t>
      </w:r>
      <w:r w:rsidR="00820F9B" w:rsidRPr="00E77CB9"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  <w:r w:rsidR="000F7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и снижением недоимки. </w:t>
      </w:r>
    </w:p>
    <w:p w:rsidR="00F635D4" w:rsidRDefault="00F635D4" w:rsidP="00F635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F9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4FF1" w:rsidRPr="005A2F9C">
        <w:rPr>
          <w:rFonts w:ascii="Times New Roman" w:hAnsi="Times New Roman" w:cs="Times New Roman"/>
          <w:b/>
          <w:sz w:val="28"/>
          <w:szCs w:val="28"/>
        </w:rPr>
        <w:t>Развитие межбюджетных отношений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35D4" w:rsidRDefault="00E3687F" w:rsidP="00F635D4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трехлетних бюджетов в программном формате, обеспечения реализации указов Президента Российской Федерации и дальнейшего изменения в разграничении полномочий.В этих услов</w:t>
      </w:r>
      <w:r w:rsidR="0026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должны быть исключены риски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несбалансированности местных бюджетов. Особое внимание будет уделено недопущению образования просроченной кредиторской задолженности. 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осуществления качественного бюджетного процесса необходимо обеспечить принятие сбалансированного бю</w:t>
      </w:r>
      <w:r w:rsidR="00955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2020 – 2022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 </w:t>
      </w:r>
      <w:r w:rsidR="00F244DE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непрограммном формате</w:t>
      </w:r>
      <w:r w:rsidR="0095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января 2020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244DE"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социально-экономического развития.</w:t>
      </w:r>
    </w:p>
    <w:p w:rsidR="001D5372" w:rsidRPr="00E77CB9" w:rsidRDefault="00E3687F" w:rsidP="00F635D4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формирования межбюджетных отношений усилится ответственность за проведение эффективной бюджетной политики.</w:t>
      </w:r>
    </w:p>
    <w:p w:rsidR="00693A78" w:rsidRPr="005A2F9C" w:rsidRDefault="00693A78" w:rsidP="001E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 w:rsidRPr="005A2F9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6. Повышение прозрачности бюджета и бюджетного процесса.</w:t>
      </w:r>
    </w:p>
    <w:p w:rsidR="00F635D4" w:rsidRDefault="00693A78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Наряду с формированием и исполнением бюджета сел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>ьского поселения гражданам пред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</w:t>
      </w:r>
    </w:p>
    <w:p w:rsidR="00F635D4" w:rsidRDefault="00693A78" w:rsidP="001E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открытости и подконтрольности бюджетного процесса будет способствовать проведение публичных слушаний по проекту бюджета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поселения, отчету о его исполнении, а также о наиболее крупных муниципальных закупках. </w:t>
      </w:r>
    </w:p>
    <w:p w:rsidR="00F635D4" w:rsidRDefault="00693A78" w:rsidP="001E063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</w:t>
      </w:r>
    </w:p>
    <w:p w:rsidR="00F635D4" w:rsidRPr="005A2F9C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9C">
        <w:rPr>
          <w:rFonts w:ascii="Times New Roman" w:hAnsi="Times New Roman" w:cs="Times New Roman"/>
          <w:b/>
          <w:sz w:val="28"/>
          <w:szCs w:val="28"/>
        </w:rPr>
        <w:t>7. Разв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 xml:space="preserve">итие и повышение эффективности </w:t>
      </w:r>
      <w:r w:rsidRPr="005A2F9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F9C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  <w:r w:rsidR="00824E93" w:rsidRPr="005A2F9C">
        <w:rPr>
          <w:rFonts w:ascii="Times New Roman" w:hAnsi="Times New Roman" w:cs="Times New Roman"/>
          <w:b/>
          <w:sz w:val="28"/>
          <w:szCs w:val="28"/>
        </w:rPr>
        <w:t>.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sz w:val="28"/>
          <w:szCs w:val="28"/>
        </w:rPr>
        <w:t xml:space="preserve">В текущем году и среднесрочной перспективе получит дальнейшее развитие система муниципального финансового контроля Зотинского сельсовета. 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изменениями в Бюджетный кодекс Российской Федерации в части регулирования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(муниципального) финансового контроля и ответственности за нарушение бюджетного законодательства Российской Федерации, а также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Зотинского сельсовета, в том числе: 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>осуществление внутреннего муниципального финансового контроля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Зотинского сельсовета,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</w:p>
    <w:p w:rsidR="00F635D4" w:rsidRDefault="00693A78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CB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Главная задача этой работы – организация действенного, компетентного и всеобъемлющего контроля за эффективным использованием бюджетных </w:t>
      </w:r>
      <w:r w:rsidRPr="00E77C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 в целях повышения качества управления финансами и результативности муниципальных пр</w:t>
      </w:r>
      <w:r w:rsidR="00307D72">
        <w:rPr>
          <w:rFonts w:ascii="Times New Roman" w:hAnsi="Times New Roman" w:cs="Times New Roman"/>
          <w:sz w:val="28"/>
          <w:szCs w:val="28"/>
          <w:lang w:eastAsia="ru-RU"/>
        </w:rPr>
        <w:t>ограмм Зотинского сельсовета.</w:t>
      </w:r>
    </w:p>
    <w:p w:rsidR="005A2F9C" w:rsidRDefault="005A2F9C" w:rsidP="00F635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5D4" w:rsidRDefault="00307D72" w:rsidP="00F635D4">
      <w:pPr>
        <w:pStyle w:val="a3"/>
        <w:spacing w:after="240"/>
        <w:ind w:firstLine="567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val="en-US" w:eastAsia="ru-RU"/>
        </w:rPr>
        <w:t>III</w:t>
      </w:r>
      <w:r w:rsidR="000B4FF1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.  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Приоритетные расходы бюджета муниципального образования Зотинский сельсовет</w:t>
      </w:r>
      <w:r w:rsidR="000F7D76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="0095583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на 2020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 и на плановый период</w:t>
      </w:r>
      <w:r w:rsidR="006D0FDC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</w:t>
      </w:r>
      <w:r w:rsidR="0095583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2021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и 20</w:t>
      </w:r>
      <w:r w:rsidR="00955834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22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годов</w:t>
      </w:r>
    </w:p>
    <w:p w:rsidR="00F635D4" w:rsidRDefault="005A2F9C" w:rsidP="00F635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3.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Формирование объема и структуры расходов бюджета муниципального образо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вания Зотинский сельсовет на 2020</w:t>
      </w:r>
      <w:r w:rsidR="007E6C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будет осуществляться исходя из следующих основных подходов:</w:t>
      </w:r>
    </w:p>
    <w:p w:rsidR="00F635D4" w:rsidRDefault="001D5372" w:rsidP="00F635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1) определение объемов бюджетных ассигнований на исполнение действующих расходных обязательств Зотинский сельсовет:</w:t>
      </w:r>
    </w:p>
    <w:p w:rsidR="00C761DF" w:rsidRDefault="00955834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2020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="00F635D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год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ы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на основе объемов расходов, утвержденных решением Совета народных депутатов о бюджете муниципального образо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вания Зотинский сельсовет на 2020</w:t>
      </w:r>
      <w:r w:rsidR="00C761DF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год и на плановый период 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2021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2022</w:t>
      </w:r>
      <w:r w:rsidR="00F244DE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гг.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 учетом оптимизации муниципальных закупок, межбюджетных трансфертов, а также дополнительных расходов, необходимых на реализацию выполнения указов Президента Российской Федерации от 07 мая 2012 года;</w:t>
      </w:r>
    </w:p>
    <w:p w:rsidR="00C761DF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на 20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 - исходя из необходимости финансового обеспечения длящихся расходных обязательств.</w:t>
      </w:r>
    </w:p>
    <w:p w:rsidR="00C761DF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2) определение бюджетных ассигнований на исполнение принимаемых расходных обязательств Зотинского сельсовета исходя из суммы доходов бюджета муниципального образ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ования Зотинский сельсовет в 2020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20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годах.</w:t>
      </w:r>
    </w:p>
    <w:p w:rsidR="001D5372" w:rsidRDefault="001D5372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В рамках выработанных бюджетных подходов к формированию расходов бюджета муниципального образования Зотинский сельсовет на предстоящие три года будут обеспечены следующие приоритеты в отраслях бюджетной сферы Зотинского сельсовета </w:t>
      </w:r>
    </w:p>
    <w:p w:rsidR="005A2F9C" w:rsidRPr="00E77CB9" w:rsidRDefault="005A2F9C" w:rsidP="00C76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C761DF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.1. В сфере культуры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 отрасли: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качества и расширение спектра муниципальных услуг в сфере культуры, организация процесса модернизации библиотек и библиотечного дела;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обеспечение доступности к культурному продукту путем информатизации отрасли;</w:t>
      </w:r>
    </w:p>
    <w:p w:rsidR="001D5372" w:rsidRPr="00E77CB9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сохранение культурного и исторического наследия Зотинского сельсовета, обеспечение доступа граждан к культурным ценностям. </w:t>
      </w:r>
    </w:p>
    <w:p w:rsidR="001D5372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Во исполнение Указа Президента Российской Федерации от 07 мая 2012 года № 597 "О мероприятиях по реализации государственной социальной политики" б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удет обеспечено доведение к 2020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году средней заработной платы работников культуры до средней заработной платы. Повышение финансовой самостоятельности учреждений культуры должно способствовать повышению качества оказываемых услуг.</w:t>
      </w:r>
    </w:p>
    <w:p w:rsidR="00C761DF" w:rsidRDefault="00C761DF" w:rsidP="00C761DF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A4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передачу органами местного самоуправления осуществления части полномочий, а именно по созданию условий для организации досуга и обеспечения жителей услугами организаций культуры, Муниципальному образованию «Туруханский район». В следствии передачи полномочий, получателем бюджетных средств и испо</w:t>
      </w:r>
      <w:r w:rsidR="00FE04E1">
        <w:rPr>
          <w:rFonts w:ascii="Times New Roman" w:hAnsi="Times New Roman" w:cs="Times New Roman"/>
          <w:sz w:val="28"/>
          <w:szCs w:val="28"/>
        </w:rPr>
        <w:t xml:space="preserve">лнителем мероприятий Программы </w:t>
      </w:r>
      <w:r w:rsidRPr="006B4A41">
        <w:rPr>
          <w:rFonts w:ascii="Times New Roman" w:hAnsi="Times New Roman" w:cs="Times New Roman"/>
          <w:sz w:val="28"/>
          <w:szCs w:val="28"/>
        </w:rPr>
        <w:t>является учреждение культуры, подведомственные Администрации Туруханского района.</w:t>
      </w:r>
    </w:p>
    <w:p w:rsidR="005A2F9C" w:rsidRPr="006B4A41" w:rsidRDefault="005A2F9C" w:rsidP="00C761DF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.2.В сфере </w:t>
      </w:r>
      <w:r w:rsidR="00737E75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молодежной политики</w:t>
      </w:r>
    </w:p>
    <w:p w:rsidR="00C761DF" w:rsidRDefault="001D5372" w:rsidP="00C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Приоритетными направлениями бюджетной политики в сфере </w:t>
      </w:r>
      <w:r w:rsidR="00737E75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молодежной политики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на 2020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-20</w:t>
      </w:r>
      <w:r w:rsidR="0095583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22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 являются: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</w:t>
      </w:r>
      <w:r w:rsidR="00737E75" w:rsidRPr="00E77CB9">
        <w:rPr>
          <w:rFonts w:ascii="Times New Roman" w:hAnsi="Times New Roman" w:cs="Times New Roman"/>
          <w:sz w:val="28"/>
          <w:szCs w:val="28"/>
        </w:rPr>
        <w:t xml:space="preserve">создание условий для современного патриотического развития молодёжи на территории </w:t>
      </w:r>
      <w:r w:rsidR="00737E75" w:rsidRPr="00E77CB9">
        <w:rPr>
          <w:rFonts w:ascii="Times New Roman" w:hAnsi="Times New Roman" w:cs="Times New Roman"/>
          <w:color w:val="000000"/>
          <w:sz w:val="28"/>
          <w:szCs w:val="28"/>
        </w:rPr>
        <w:t>Зотинского сельсовета</w:t>
      </w: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;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- </w:t>
      </w:r>
      <w:r w:rsidR="00737E75" w:rsidRPr="00E77CB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устойчивой жизненной позиции</w:t>
      </w:r>
      <w:r w:rsidR="00737E75" w:rsidRPr="00E77C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7A52FD" w:rsidRDefault="00737E75" w:rsidP="00E07D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</w:t>
      </w:r>
      <w:r w:rsidRPr="00E77CB9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молодежи</w:t>
      </w:r>
      <w:r w:rsidR="00E07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DBE" w:rsidRDefault="00E07DBE" w:rsidP="00E07D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передачу органами местного самоуправления осуществления части полномочий, а именно по организации и осуществлению мероприятий по работе с детьми и молодежью, Муниципальному образованию «Туруханский район». В следствии передачи полномочий, получателем бюджетных средств и исп</w:t>
      </w:r>
      <w:r w:rsidR="00C27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олнителем мероприятий Программы</w:t>
      </w:r>
      <w:r w:rsidRPr="00E0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учреждение культуры, подведомственные Администрации Туруханского района.</w:t>
      </w:r>
    </w:p>
    <w:p w:rsidR="005A2F9C" w:rsidRPr="00E07DBE" w:rsidRDefault="005A2F9C" w:rsidP="00E07D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В сфере жилищно-коммунального хозяйства</w:t>
      </w:r>
    </w:p>
    <w:p w:rsidR="001D5372" w:rsidRPr="00E77CB9" w:rsidRDefault="00955834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 2020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году продолжится работа по формированию благоприятной среды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737E75" w:rsidRPr="00E77CB9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рганизация уличного освещения населенных пунктов;</w:t>
      </w:r>
    </w:p>
    <w:p w:rsidR="001D5372" w:rsidRPr="003255C2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П</w:t>
      </w:r>
      <w:r w:rsidR="001D5372"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роведение мероприятий по посадке и уходу за зелеными</w:t>
      </w:r>
      <w:r w:rsidR="001D5372" w:rsidRPr="000B531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1D5372"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насаждениями, выращивание </w:t>
      </w:r>
      <w:r w:rsidR="00737E75"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и высадка </w:t>
      </w:r>
      <w:r w:rsidR="001D5372" w:rsidRPr="003255C2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цветочной рассады;</w:t>
      </w:r>
    </w:p>
    <w:p w:rsidR="001D5372" w:rsidRPr="00E77CB9" w:rsidRDefault="00E07DBE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</w:t>
      </w:r>
      <w:r w:rsidR="001D5372"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рганизация содержания мест захоронения:</w:t>
      </w:r>
    </w:p>
    <w:p w:rsidR="001D5372" w:rsidRPr="00E77CB9" w:rsidRDefault="001D5372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Организация сбора и вывоза мусора;</w:t>
      </w:r>
    </w:p>
    <w:p w:rsidR="007A52FD" w:rsidRDefault="001D5372" w:rsidP="00C761DF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Создание и обустройство детских спортивных площадок</w:t>
      </w:r>
    </w:p>
    <w:p w:rsidR="005A2F9C" w:rsidRPr="00E77CB9" w:rsidRDefault="005A2F9C" w:rsidP="00B0563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1D5372" w:rsidRPr="00E77CB9" w:rsidRDefault="00265B60" w:rsidP="00C76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3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</w:t>
      </w:r>
      <w:r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4</w:t>
      </w:r>
      <w:r w:rsidR="001D5372" w:rsidRPr="00E77CB9"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>. В сфере управления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Бюджетная политика в сфере управления будет направлена на: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эффективности бюджетных расходов за счет оптимизации муниципальных закупок;</w:t>
      </w:r>
    </w:p>
    <w:p w:rsidR="00E07DBE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>- выполнение нормативов формирования расходов на обеспечение деятельности органов местного самоуправления;</w:t>
      </w:r>
    </w:p>
    <w:p w:rsidR="001D5372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- 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</w:r>
    </w:p>
    <w:p w:rsidR="005A2F9C" w:rsidRPr="00E77CB9" w:rsidRDefault="005A2F9C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1D5372" w:rsidRPr="00E77CB9" w:rsidRDefault="00265B60" w:rsidP="00C76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3</w:t>
      </w:r>
      <w:r w:rsidR="001D5372" w:rsidRPr="00E77CB9">
        <w:rPr>
          <w:rFonts w:ascii="Times New Roman" w:hAnsi="Times New Roman" w:cs="Times New Roman"/>
          <w:b/>
          <w:sz w:val="28"/>
          <w:szCs w:val="28"/>
        </w:rPr>
        <w:t>.</w:t>
      </w:r>
      <w:r w:rsidRPr="00E77CB9">
        <w:rPr>
          <w:rFonts w:ascii="Times New Roman" w:hAnsi="Times New Roman" w:cs="Times New Roman"/>
          <w:b/>
          <w:sz w:val="28"/>
          <w:szCs w:val="28"/>
        </w:rPr>
        <w:t>5</w:t>
      </w:r>
      <w:r w:rsidR="001D5372" w:rsidRPr="00E77CB9">
        <w:rPr>
          <w:rFonts w:ascii="Times New Roman" w:hAnsi="Times New Roman" w:cs="Times New Roman"/>
          <w:b/>
          <w:sz w:val="28"/>
          <w:szCs w:val="28"/>
        </w:rPr>
        <w:t>. В сфере обеспечения безопасности граждан, гражданской обороны,</w:t>
      </w:r>
    </w:p>
    <w:p w:rsidR="001D5372" w:rsidRPr="00E77CB9" w:rsidRDefault="001D5372" w:rsidP="00C76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9">
        <w:rPr>
          <w:rFonts w:ascii="Times New Roman" w:hAnsi="Times New Roman" w:cs="Times New Roman"/>
          <w:b/>
          <w:sz w:val="28"/>
          <w:szCs w:val="28"/>
        </w:rPr>
        <w:t>предотвращения чрезвычайных ситуаций</w:t>
      </w:r>
    </w:p>
    <w:p w:rsidR="00265B60" w:rsidRDefault="001D5372" w:rsidP="00E07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E77CB9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Бюджетная политика в сфере обеспечения безопасности граждан, гражданской обороны, предотвращения чрезвычайных ситуаций будет направлена на обеспечение выполнения Соглашения с Администрацией Туруханского района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работ, осуществление поиска и сп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асания людей на водных объектах, а также осуществления профилактической работы по</w:t>
      </w:r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терроризм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</w:t>
      </w:r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и экстремизм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у</w:t>
      </w:r>
      <w:r w:rsidR="00E07DBE" w:rsidRP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на территории поселения</w:t>
      </w:r>
      <w:r w:rsidR="00E07DBE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.</w:t>
      </w:r>
    </w:p>
    <w:p w:rsidR="00265B60" w:rsidRDefault="00265B60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E07DBE" w:rsidRDefault="00E07DBE" w:rsidP="007F72FE">
      <w:pPr>
        <w:pStyle w:val="a3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</w:p>
    <w:p w:rsidR="007F72FE" w:rsidRPr="00816276" w:rsidRDefault="007F72FE" w:rsidP="007F72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F9C" w:rsidRDefault="005A2F9C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5C2" w:rsidRDefault="003255C2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D68" w:rsidRPr="00816276" w:rsidRDefault="00265B60" w:rsidP="0081627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94D68" w:rsidRPr="00816276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FE0B89" w:rsidRDefault="00994D68" w:rsidP="0081627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994D68" w:rsidRPr="00816276" w:rsidRDefault="00994D68" w:rsidP="0081627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Зотинского сельсовета</w:t>
      </w:r>
    </w:p>
    <w:p w:rsidR="00994D68" w:rsidRDefault="00F87FE2" w:rsidP="007F72F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816276"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9558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4D68"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0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1A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3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76" w:rsidRPr="00824E9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F72FE" w:rsidRPr="007F72FE" w:rsidRDefault="007F72FE" w:rsidP="007F72F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68" w:rsidRPr="00E77CB9" w:rsidRDefault="00994D68" w:rsidP="00994D68">
      <w:pPr>
        <w:pStyle w:val="Default"/>
        <w:rPr>
          <w:b/>
          <w:sz w:val="28"/>
          <w:szCs w:val="28"/>
        </w:rPr>
      </w:pPr>
      <w:r w:rsidRPr="00E77CB9">
        <w:rPr>
          <w:b/>
          <w:sz w:val="28"/>
          <w:szCs w:val="28"/>
        </w:rPr>
        <w:t xml:space="preserve">Основные характеристики бюджета муниципального образования </w:t>
      </w:r>
    </w:p>
    <w:tbl>
      <w:tblPr>
        <w:tblStyle w:val="a8"/>
        <w:tblW w:w="15618" w:type="dxa"/>
        <w:tblLayout w:type="fixed"/>
        <w:tblLook w:val="0000"/>
      </w:tblPr>
      <w:tblGrid>
        <w:gridCol w:w="2802"/>
        <w:gridCol w:w="483"/>
        <w:gridCol w:w="1545"/>
        <w:gridCol w:w="2292"/>
        <w:gridCol w:w="216"/>
        <w:gridCol w:w="20"/>
        <w:gridCol w:w="2106"/>
        <w:gridCol w:w="1533"/>
        <w:gridCol w:w="4621"/>
      </w:tblGrid>
      <w:tr w:rsidR="00994D68" w:rsidRPr="00E77CB9" w:rsidTr="00AA4B8E">
        <w:trPr>
          <w:trHeight w:val="702"/>
        </w:trPr>
        <w:tc>
          <w:tcPr>
            <w:tcW w:w="109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D68" w:rsidRPr="00E77CB9" w:rsidRDefault="00D952BB" w:rsidP="00E07DBE">
            <w:pPr>
              <w:pStyle w:val="Default"/>
              <w:ind w:right="-4530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Зотинский сельсовет</w:t>
            </w:r>
            <w:r w:rsidR="001911AD">
              <w:rPr>
                <w:b/>
                <w:sz w:val="28"/>
                <w:szCs w:val="28"/>
              </w:rPr>
              <w:t xml:space="preserve"> на 2020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  <w:r w:rsidR="001911AD">
              <w:rPr>
                <w:b/>
                <w:sz w:val="28"/>
                <w:szCs w:val="28"/>
              </w:rPr>
              <w:t xml:space="preserve"> и на плановый период 2021</w:t>
            </w:r>
            <w:r w:rsidRPr="00E77CB9">
              <w:rPr>
                <w:b/>
                <w:sz w:val="28"/>
                <w:szCs w:val="28"/>
              </w:rPr>
              <w:t>-20</w:t>
            </w:r>
            <w:r w:rsidR="001911AD">
              <w:rPr>
                <w:b/>
                <w:sz w:val="28"/>
                <w:szCs w:val="28"/>
              </w:rPr>
              <w:t>22</w:t>
            </w:r>
            <w:r w:rsidR="00994D68" w:rsidRPr="00E77CB9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994D68" w:rsidRPr="00E77CB9" w:rsidRDefault="00994D68" w:rsidP="00994D68">
            <w:pPr>
              <w:pStyle w:val="Default"/>
              <w:ind w:left="3582"/>
              <w:rPr>
                <w:b/>
                <w:sz w:val="28"/>
                <w:szCs w:val="28"/>
              </w:rPr>
            </w:pPr>
          </w:p>
        </w:tc>
      </w:tr>
      <w:tr w:rsidR="007971CE" w:rsidRPr="00E77CB9" w:rsidTr="00816276">
        <w:trPr>
          <w:gridAfter w:val="2"/>
          <w:wAfter w:w="6154" w:type="dxa"/>
          <w:trHeight w:val="34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1CE" w:rsidRPr="00E77CB9" w:rsidRDefault="007971CE" w:rsidP="00EB09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CE" w:rsidRPr="00E77CB9" w:rsidRDefault="007971CE" w:rsidP="00D952BB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 w:rsidP="000F7D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Объем в</w:t>
            </w:r>
            <w:r w:rsidR="000F7D76">
              <w:rPr>
                <w:b/>
                <w:sz w:val="28"/>
                <w:szCs w:val="28"/>
              </w:rPr>
              <w:t xml:space="preserve"> тыс. </w:t>
            </w:r>
            <w:r w:rsidRPr="00E77CB9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1CE" w:rsidRPr="00E77CB9" w:rsidRDefault="007971C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B90AF4" w:rsidRPr="00E77CB9" w:rsidTr="00816276">
        <w:trPr>
          <w:gridAfter w:val="2"/>
          <w:wAfter w:w="6154" w:type="dxa"/>
          <w:trHeight w:val="32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4" w:rsidRPr="00E77CB9" w:rsidRDefault="00B90A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1911AD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B90AF4" w:rsidRPr="00E77C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AF4" w:rsidRPr="00E77CB9" w:rsidRDefault="001911AD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B90AF4" w:rsidRPr="00E77CB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7971C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F4" w:rsidRPr="00E77CB9" w:rsidRDefault="00B90AF4" w:rsidP="00E07D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77CB9">
              <w:rPr>
                <w:b/>
                <w:sz w:val="28"/>
                <w:szCs w:val="28"/>
              </w:rPr>
              <w:t>20</w:t>
            </w:r>
            <w:r w:rsidR="001911AD">
              <w:rPr>
                <w:b/>
                <w:sz w:val="28"/>
                <w:szCs w:val="28"/>
              </w:rPr>
              <w:t>22</w:t>
            </w:r>
            <w:r w:rsidRPr="00E77CB9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994D68" w:rsidRPr="00E77CB9" w:rsidTr="00816276">
        <w:trPr>
          <w:gridAfter w:val="2"/>
          <w:wAfter w:w="6154" w:type="dxa"/>
          <w:trHeight w:val="127"/>
        </w:trPr>
        <w:tc>
          <w:tcPr>
            <w:tcW w:w="2802" w:type="dxa"/>
            <w:tcBorders>
              <w:top w:val="single" w:sz="4" w:space="0" w:color="auto"/>
            </w:tcBorders>
          </w:tcPr>
          <w:p w:rsidR="00994D68" w:rsidRPr="003255C2" w:rsidRDefault="00994D68">
            <w:pPr>
              <w:pStyle w:val="Default"/>
            </w:pPr>
            <w:r w:rsidRPr="003255C2">
              <w:t xml:space="preserve">Доходы – всего, тыс.руб.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vAlign w:val="center"/>
          </w:tcPr>
          <w:p w:rsidR="00994D68" w:rsidRPr="003255C2" w:rsidRDefault="00F2630B" w:rsidP="00A7489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15 310,559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</w:tcBorders>
            <w:vAlign w:val="center"/>
          </w:tcPr>
          <w:p w:rsidR="00994D68" w:rsidRPr="003255C2" w:rsidRDefault="00F2630B" w:rsidP="00A7489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15 360,000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994D68" w:rsidRPr="003255C2" w:rsidRDefault="00F2630B" w:rsidP="00A7489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15 280,564</w:t>
            </w:r>
          </w:p>
        </w:tc>
      </w:tr>
      <w:tr w:rsidR="00994D68" w:rsidRPr="00E77CB9" w:rsidTr="00816276">
        <w:trPr>
          <w:gridAfter w:val="2"/>
          <w:wAfter w:w="6154" w:type="dxa"/>
          <w:trHeight w:val="127"/>
        </w:trPr>
        <w:tc>
          <w:tcPr>
            <w:tcW w:w="9464" w:type="dxa"/>
            <w:gridSpan w:val="7"/>
          </w:tcPr>
          <w:p w:rsidR="00994D68" w:rsidRPr="003255C2" w:rsidRDefault="00994D68">
            <w:pPr>
              <w:pStyle w:val="Default"/>
            </w:pPr>
            <w:r w:rsidRPr="003255C2">
              <w:t xml:space="preserve">в том числе: </w:t>
            </w:r>
          </w:p>
        </w:tc>
      </w:tr>
      <w:tr w:rsidR="00F56E14" w:rsidRPr="00E77CB9" w:rsidTr="00816276">
        <w:trPr>
          <w:gridAfter w:val="2"/>
          <w:wAfter w:w="6154" w:type="dxa"/>
          <w:trHeight w:val="289"/>
        </w:trPr>
        <w:tc>
          <w:tcPr>
            <w:tcW w:w="2802" w:type="dxa"/>
          </w:tcPr>
          <w:p w:rsidR="00F56E14" w:rsidRPr="003255C2" w:rsidRDefault="00F56E14">
            <w:pPr>
              <w:pStyle w:val="Default"/>
            </w:pPr>
            <w:r w:rsidRPr="003255C2">
              <w:t xml:space="preserve"> налоговые и неналоговые доходы </w:t>
            </w:r>
          </w:p>
        </w:tc>
        <w:tc>
          <w:tcPr>
            <w:tcW w:w="2028" w:type="dxa"/>
            <w:gridSpan w:val="2"/>
            <w:vAlign w:val="center"/>
          </w:tcPr>
          <w:p w:rsidR="00F56E14" w:rsidRPr="003255C2" w:rsidRDefault="00F2630B" w:rsidP="00A74892">
            <w:pPr>
              <w:pStyle w:val="Default"/>
              <w:jc w:val="center"/>
            </w:pPr>
            <w:r>
              <w:t>308,4</w:t>
            </w:r>
            <w:r w:rsidR="00145672" w:rsidRPr="003255C2">
              <w:t>0</w:t>
            </w:r>
            <w:r w:rsidR="00956183" w:rsidRPr="003255C2">
              <w:t>0</w:t>
            </w:r>
          </w:p>
        </w:tc>
        <w:tc>
          <w:tcPr>
            <w:tcW w:w="2508" w:type="dxa"/>
            <w:gridSpan w:val="2"/>
            <w:vAlign w:val="center"/>
          </w:tcPr>
          <w:p w:rsidR="00F56E14" w:rsidRPr="003255C2" w:rsidRDefault="00F2630B" w:rsidP="00F5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328,900</w:t>
            </w:r>
          </w:p>
        </w:tc>
        <w:tc>
          <w:tcPr>
            <w:tcW w:w="2126" w:type="dxa"/>
            <w:gridSpan w:val="2"/>
            <w:vAlign w:val="center"/>
          </w:tcPr>
          <w:p w:rsidR="00F56E14" w:rsidRPr="003255C2" w:rsidRDefault="00F2630B" w:rsidP="00F5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344,300</w:t>
            </w:r>
          </w:p>
        </w:tc>
      </w:tr>
      <w:tr w:rsidR="00994D68" w:rsidRPr="00E77CB9" w:rsidTr="00816276">
        <w:trPr>
          <w:gridAfter w:val="2"/>
          <w:wAfter w:w="6154" w:type="dxa"/>
          <w:trHeight w:val="449"/>
        </w:trPr>
        <w:tc>
          <w:tcPr>
            <w:tcW w:w="2802" w:type="dxa"/>
          </w:tcPr>
          <w:p w:rsidR="00994D68" w:rsidRPr="003255C2" w:rsidRDefault="00994D68">
            <w:pPr>
              <w:pStyle w:val="Default"/>
            </w:pPr>
            <w:r w:rsidRPr="003255C2">
              <w:t xml:space="preserve">дотация на выравнивание уровня бюджетной обеспеченности муниципального района </w:t>
            </w:r>
          </w:p>
        </w:tc>
        <w:tc>
          <w:tcPr>
            <w:tcW w:w="2028" w:type="dxa"/>
            <w:gridSpan w:val="2"/>
            <w:vAlign w:val="center"/>
          </w:tcPr>
          <w:p w:rsidR="00994D68" w:rsidRPr="003255C2" w:rsidRDefault="00F2630B" w:rsidP="00A74892">
            <w:pPr>
              <w:pStyle w:val="Default"/>
              <w:jc w:val="center"/>
            </w:pPr>
            <w:r>
              <w:t>1 976,405</w:t>
            </w:r>
          </w:p>
        </w:tc>
        <w:tc>
          <w:tcPr>
            <w:tcW w:w="2508" w:type="dxa"/>
            <w:gridSpan w:val="2"/>
            <w:vAlign w:val="center"/>
          </w:tcPr>
          <w:p w:rsidR="00994D68" w:rsidRPr="003255C2" w:rsidRDefault="00F2630B" w:rsidP="00C537EC">
            <w:pPr>
              <w:pStyle w:val="Default"/>
              <w:jc w:val="center"/>
              <w:rPr>
                <w:lang w:val="en-US"/>
              </w:rPr>
            </w:pPr>
            <w:r>
              <w:t>1 712,465</w:t>
            </w:r>
          </w:p>
        </w:tc>
        <w:tc>
          <w:tcPr>
            <w:tcW w:w="2126" w:type="dxa"/>
            <w:gridSpan w:val="2"/>
            <w:vAlign w:val="center"/>
          </w:tcPr>
          <w:p w:rsidR="00994D68" w:rsidRPr="003255C2" w:rsidRDefault="00F2630B" w:rsidP="00F71A78">
            <w:pPr>
              <w:pStyle w:val="Default"/>
              <w:jc w:val="center"/>
            </w:pPr>
            <w:r>
              <w:t>1 761,088</w:t>
            </w:r>
          </w:p>
        </w:tc>
      </w:tr>
      <w:tr w:rsidR="00F71A78" w:rsidRPr="00E77CB9" w:rsidTr="00816276">
        <w:trPr>
          <w:gridAfter w:val="2"/>
          <w:wAfter w:w="6154" w:type="dxa"/>
          <w:trHeight w:val="127"/>
        </w:trPr>
        <w:tc>
          <w:tcPr>
            <w:tcW w:w="2802" w:type="dxa"/>
          </w:tcPr>
          <w:p w:rsidR="00F71A78" w:rsidRPr="003255C2" w:rsidRDefault="00F71A78">
            <w:pPr>
              <w:pStyle w:val="Default"/>
            </w:pPr>
            <w:r w:rsidRPr="003255C2">
              <w:t>Сбалансированность бюджета</w:t>
            </w:r>
          </w:p>
        </w:tc>
        <w:tc>
          <w:tcPr>
            <w:tcW w:w="2028" w:type="dxa"/>
            <w:gridSpan w:val="2"/>
            <w:vAlign w:val="center"/>
          </w:tcPr>
          <w:p w:rsidR="00F71A78" w:rsidRPr="003255C2" w:rsidRDefault="00F2630B" w:rsidP="00A74892">
            <w:pPr>
              <w:pStyle w:val="Default"/>
              <w:jc w:val="center"/>
            </w:pPr>
            <w:r>
              <w:t>10 970,017</w:t>
            </w:r>
          </w:p>
        </w:tc>
        <w:tc>
          <w:tcPr>
            <w:tcW w:w="2508" w:type="dxa"/>
            <w:gridSpan w:val="2"/>
            <w:vAlign w:val="center"/>
          </w:tcPr>
          <w:p w:rsidR="00F71A78" w:rsidRPr="003255C2" w:rsidRDefault="00F2630B" w:rsidP="006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11 213,497</w:t>
            </w:r>
          </w:p>
        </w:tc>
        <w:tc>
          <w:tcPr>
            <w:tcW w:w="2126" w:type="dxa"/>
            <w:gridSpan w:val="2"/>
            <w:vAlign w:val="center"/>
          </w:tcPr>
          <w:p w:rsidR="00F71A78" w:rsidRPr="003255C2" w:rsidRDefault="00F2630B" w:rsidP="002B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11 149,488</w:t>
            </w:r>
          </w:p>
        </w:tc>
      </w:tr>
    </w:tbl>
    <w:p w:rsidR="00C537EC" w:rsidRPr="00E77CB9" w:rsidRDefault="00C537EC" w:rsidP="00994D68">
      <w:pPr>
        <w:pStyle w:val="Default"/>
        <w:rPr>
          <w:sz w:val="28"/>
          <w:szCs w:val="28"/>
        </w:rPr>
      </w:pPr>
    </w:p>
    <w:p w:rsidR="00A74892" w:rsidRPr="00EB0950" w:rsidRDefault="00A74892" w:rsidP="00EB0950">
      <w:pPr>
        <w:pStyle w:val="Default"/>
        <w:jc w:val="center"/>
        <w:rPr>
          <w:b/>
          <w:bCs/>
          <w:sz w:val="28"/>
          <w:szCs w:val="28"/>
        </w:rPr>
      </w:pPr>
      <w:r w:rsidRPr="00EB0950">
        <w:rPr>
          <w:b/>
          <w:bCs/>
          <w:sz w:val="28"/>
          <w:szCs w:val="28"/>
        </w:rPr>
        <w:t>Распределение бюджетных ассигнований на исполнение расходных обязательств муниципального образования Зотинский сельсовет</w:t>
      </w:r>
    </w:p>
    <w:p w:rsidR="00C537EC" w:rsidRPr="00EB0950" w:rsidRDefault="00C537EC" w:rsidP="00EB0950">
      <w:pPr>
        <w:pStyle w:val="Default"/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547"/>
        <w:gridCol w:w="2218"/>
        <w:gridCol w:w="725"/>
        <w:gridCol w:w="1487"/>
        <w:gridCol w:w="701"/>
        <w:gridCol w:w="620"/>
        <w:gridCol w:w="716"/>
        <w:gridCol w:w="223"/>
        <w:gridCol w:w="1334"/>
      </w:tblGrid>
      <w:tr w:rsidR="007665AA" w:rsidRPr="00EB0950" w:rsidTr="000B5319">
        <w:trPr>
          <w:trHeight w:val="80"/>
        </w:trPr>
        <w:tc>
          <w:tcPr>
            <w:tcW w:w="1967" w:type="pct"/>
            <w:gridSpan w:val="2"/>
            <w:tcBorders>
              <w:bottom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6" w:type="pct"/>
            <w:gridSpan w:val="4"/>
            <w:tcBorders>
              <w:bottom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87" w:type="pct"/>
            <w:gridSpan w:val="3"/>
            <w:tcBorders>
              <w:bottom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sz w:val="28"/>
                <w:szCs w:val="28"/>
              </w:rPr>
            </w:pPr>
          </w:p>
        </w:tc>
      </w:tr>
      <w:tr w:rsidR="007665AA" w:rsidRPr="00EB0950" w:rsidTr="007264CD">
        <w:trPr>
          <w:trHeight w:val="69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892" w:rsidRPr="00EB0950" w:rsidRDefault="00A74892" w:rsidP="00EB09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0950">
              <w:rPr>
                <w:b/>
                <w:sz w:val="28"/>
                <w:szCs w:val="28"/>
              </w:rPr>
              <w:t>Раздел</w:t>
            </w:r>
          </w:p>
          <w:p w:rsidR="00A74892" w:rsidRPr="00EB0950" w:rsidRDefault="00A74892" w:rsidP="00EB09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0950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92" w:rsidRPr="00EB0950" w:rsidRDefault="00A74892" w:rsidP="00EB0950">
            <w:pPr>
              <w:pStyle w:val="Default"/>
              <w:jc w:val="center"/>
              <w:rPr>
                <w:sz w:val="28"/>
                <w:szCs w:val="28"/>
              </w:rPr>
            </w:pPr>
            <w:r w:rsidRPr="00EB0950">
              <w:rPr>
                <w:b/>
                <w:bCs/>
                <w:sz w:val="28"/>
                <w:szCs w:val="28"/>
              </w:rPr>
              <w:t>Наименование классификации расходов бюджетов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DBE" w:rsidRPr="00EB0950" w:rsidRDefault="00EB0950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A74892" w:rsidRPr="00EB09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4892" w:rsidRPr="00EB0950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B0950">
              <w:rPr>
                <w:b/>
                <w:bCs/>
                <w:sz w:val="28"/>
                <w:szCs w:val="28"/>
              </w:rPr>
              <w:t>год</w:t>
            </w:r>
          </w:p>
          <w:p w:rsidR="00A74892" w:rsidRPr="00EB0950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6" w:rsidRPr="00EB0950" w:rsidRDefault="00EB0950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A74892" w:rsidRPr="00EB0950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B095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4892" w:rsidRPr="00EB0950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76" w:rsidRPr="00EB0950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B0950">
              <w:rPr>
                <w:b/>
                <w:bCs/>
                <w:sz w:val="28"/>
                <w:szCs w:val="28"/>
              </w:rPr>
              <w:t>20</w:t>
            </w:r>
            <w:r w:rsidR="00EB0950">
              <w:rPr>
                <w:b/>
                <w:bCs/>
                <w:sz w:val="28"/>
                <w:szCs w:val="28"/>
              </w:rPr>
              <w:t>22</w:t>
            </w:r>
          </w:p>
          <w:p w:rsidR="00A74892" w:rsidRPr="00EB0950" w:rsidRDefault="00A74892" w:rsidP="008162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B0950">
              <w:rPr>
                <w:b/>
                <w:bCs/>
                <w:sz w:val="28"/>
                <w:szCs w:val="28"/>
              </w:rPr>
              <w:t>год</w:t>
            </w:r>
          </w:p>
          <w:p w:rsidR="00A74892" w:rsidRPr="00EB0950" w:rsidRDefault="00A74892" w:rsidP="0081627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665AA" w:rsidRPr="00EB0950" w:rsidTr="007264CD">
        <w:trPr>
          <w:trHeight w:val="24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B0950" w:rsidRDefault="00A74892" w:rsidP="00397C03">
            <w:pPr>
              <w:pStyle w:val="Default"/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b/>
                <w:bCs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4892" w:rsidRPr="00EB0950" w:rsidRDefault="00A74892" w:rsidP="00816276">
            <w:pPr>
              <w:pStyle w:val="Default"/>
              <w:rPr>
                <w:b/>
                <w:bCs/>
              </w:rPr>
            </w:pPr>
          </w:p>
        </w:tc>
      </w:tr>
      <w:tr w:rsidR="007665AA" w:rsidRPr="00EB0950" w:rsidTr="00397C03">
        <w:trPr>
          <w:trHeight w:val="389"/>
        </w:trPr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:rsidR="007665AA" w:rsidRPr="00EB0950" w:rsidRDefault="007665AA" w:rsidP="00816276">
            <w:pPr>
              <w:pStyle w:val="Default"/>
            </w:pPr>
            <w:r w:rsidRPr="00EB0950">
              <w:t xml:space="preserve">0100 </w:t>
            </w:r>
          </w:p>
        </w:tc>
        <w:tc>
          <w:tcPr>
            <w:tcW w:w="15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7665AA" w:rsidP="007665AA">
            <w:pPr>
              <w:pStyle w:val="Default"/>
              <w:jc w:val="center"/>
            </w:pPr>
            <w:r w:rsidRPr="00EB0950">
              <w:t>Общегосударственные вопросы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EB0950" w:rsidRDefault="000060FA" w:rsidP="00E550FD">
            <w:pPr>
              <w:pStyle w:val="Default"/>
              <w:jc w:val="center"/>
            </w:pPr>
            <w:r>
              <w:t>5 277,761</w:t>
            </w:r>
          </w:p>
        </w:tc>
        <w:tc>
          <w:tcPr>
            <w:tcW w:w="10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0060FA" w:rsidP="00E550FD">
            <w:pPr>
              <w:pStyle w:val="Default"/>
              <w:jc w:val="center"/>
              <w:rPr>
                <w:lang w:val="en-US"/>
              </w:rPr>
            </w:pPr>
            <w:r>
              <w:t>5 149,571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0060FA" w:rsidP="00E550FD">
            <w:pPr>
              <w:pStyle w:val="Default"/>
              <w:jc w:val="center"/>
            </w:pPr>
            <w:r>
              <w:t>5 186,371</w:t>
            </w:r>
          </w:p>
        </w:tc>
      </w:tr>
      <w:tr w:rsidR="007665AA" w:rsidRPr="00EB0950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EB0950" w:rsidRDefault="007665AA" w:rsidP="00816276">
            <w:pPr>
              <w:pStyle w:val="Default"/>
            </w:pPr>
            <w:r w:rsidRPr="00EB0950">
              <w:t>0203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7665AA" w:rsidP="007665AA">
            <w:pPr>
              <w:pStyle w:val="Default"/>
              <w:ind w:left="-156" w:firstLine="156"/>
              <w:jc w:val="center"/>
            </w:pPr>
            <w:r w:rsidRPr="00EB0950">
              <w:t>Национальная оборона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EB0950" w:rsidRDefault="009B3D37" w:rsidP="00E550FD">
            <w:pPr>
              <w:pStyle w:val="Default"/>
              <w:jc w:val="center"/>
            </w:pPr>
            <w:r>
              <w:t>116,475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9B3D37" w:rsidP="00E550FD">
            <w:pPr>
              <w:pStyle w:val="Default"/>
              <w:jc w:val="center"/>
            </w:pPr>
            <w:r>
              <w:t>117,450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EB0950" w:rsidRDefault="007665AA" w:rsidP="00E550FD">
            <w:pPr>
              <w:pStyle w:val="Default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B150AB" w:rsidP="00E550FD">
            <w:pPr>
              <w:pStyle w:val="Default"/>
              <w:jc w:val="center"/>
            </w:pPr>
            <w:r w:rsidRPr="00EB0950">
              <w:t>0,00</w:t>
            </w:r>
          </w:p>
        </w:tc>
      </w:tr>
      <w:tr w:rsidR="007665AA" w:rsidRPr="00EB0950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EB0950" w:rsidRDefault="007665AA" w:rsidP="00816276">
            <w:pPr>
              <w:pStyle w:val="Default"/>
            </w:pPr>
            <w:r w:rsidRPr="00EB0950">
              <w:t>0310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4101B9" w:rsidP="007665AA">
            <w:pPr>
              <w:pStyle w:val="Default"/>
              <w:ind w:left="-156" w:firstLine="156"/>
              <w:jc w:val="center"/>
            </w:pPr>
            <w:r w:rsidRPr="00EB0950">
              <w:t>Национальная безопасность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EB0950" w:rsidRDefault="009B3D37" w:rsidP="00E550FD">
            <w:pPr>
              <w:pStyle w:val="Default"/>
              <w:jc w:val="center"/>
            </w:pPr>
            <w:r>
              <w:t>45,405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9B3D37" w:rsidP="00E550FD">
            <w:pPr>
              <w:pStyle w:val="Default"/>
              <w:jc w:val="center"/>
            </w:pPr>
            <w:r>
              <w:t>63,167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9B3D37" w:rsidP="00E550FD">
            <w:pPr>
              <w:pStyle w:val="Default"/>
              <w:jc w:val="center"/>
            </w:pPr>
            <w:r>
              <w:t>63,167</w:t>
            </w:r>
          </w:p>
        </w:tc>
      </w:tr>
      <w:tr w:rsidR="007665AA" w:rsidRPr="00EB0950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EB0950" w:rsidRDefault="007665AA" w:rsidP="00816276">
            <w:pPr>
              <w:pStyle w:val="Default"/>
            </w:pPr>
            <w:r w:rsidRPr="00EB0950">
              <w:t>0409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7665AA" w:rsidP="007665AA">
            <w:pPr>
              <w:pStyle w:val="Default"/>
              <w:ind w:left="-156" w:firstLine="156"/>
              <w:jc w:val="center"/>
            </w:pPr>
            <w:r w:rsidRPr="00EB0950">
              <w:t>Национальная экономика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EB0950" w:rsidRDefault="00586B96" w:rsidP="00E550FD">
            <w:pPr>
              <w:pStyle w:val="Default"/>
              <w:jc w:val="center"/>
            </w:pPr>
            <w:r w:rsidRPr="00EB0950">
              <w:t>1</w:t>
            </w:r>
            <w:r w:rsidR="00E550FD">
              <w:t> 830,055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AE2B5F" w:rsidP="00E550FD">
            <w:pPr>
              <w:pStyle w:val="Default"/>
              <w:jc w:val="center"/>
            </w:pPr>
            <w:r w:rsidRPr="00EB0950">
              <w:t>1</w:t>
            </w:r>
            <w:r w:rsidR="00E550FD">
              <w:t> 975,941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E550FD" w:rsidP="00E550FD">
            <w:pPr>
              <w:pStyle w:val="Default"/>
              <w:jc w:val="center"/>
            </w:pPr>
            <w:r>
              <w:t>2 018,163</w:t>
            </w:r>
          </w:p>
        </w:tc>
      </w:tr>
      <w:tr w:rsidR="007665AA" w:rsidRPr="00EB0950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AA" w:rsidRPr="00EB0950" w:rsidRDefault="007665AA" w:rsidP="00816276">
            <w:pPr>
              <w:pStyle w:val="Default"/>
            </w:pPr>
            <w:r w:rsidRPr="00EB0950">
              <w:t>0503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7665AA" w:rsidP="007665AA">
            <w:pPr>
              <w:pStyle w:val="Default"/>
              <w:jc w:val="center"/>
            </w:pPr>
            <w:r w:rsidRPr="00EB0950">
              <w:t>Благоустройство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5AA" w:rsidRPr="00EB0950" w:rsidRDefault="00E550FD" w:rsidP="00E550FD">
            <w:pPr>
              <w:pStyle w:val="Default"/>
              <w:jc w:val="center"/>
            </w:pPr>
            <w:r>
              <w:t>2 058,758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E550FD" w:rsidP="00E550FD">
            <w:pPr>
              <w:pStyle w:val="Default"/>
              <w:jc w:val="center"/>
            </w:pPr>
            <w:r>
              <w:t>2 013,543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EB0950" w:rsidRDefault="00E550FD" w:rsidP="00E550FD">
            <w:pPr>
              <w:pStyle w:val="Default"/>
              <w:jc w:val="center"/>
            </w:pPr>
            <w:r>
              <w:t>2 013,543</w:t>
            </w:r>
          </w:p>
        </w:tc>
      </w:tr>
      <w:tr w:rsidR="007665AA" w:rsidRPr="00EB0950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B0950" w:rsidRDefault="0063502F" w:rsidP="00816276">
            <w:pPr>
              <w:pStyle w:val="Default"/>
            </w:pPr>
            <w:r w:rsidRPr="00EB0950">
              <w:t xml:space="preserve">0800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B0950" w:rsidRDefault="0063502F" w:rsidP="007665AA">
            <w:pPr>
              <w:pStyle w:val="Default"/>
              <w:jc w:val="center"/>
            </w:pPr>
            <w:r w:rsidRPr="00EB0950">
              <w:t>Культура, кинематография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EB0950" w:rsidRDefault="00E550FD" w:rsidP="00E550FD">
            <w:pPr>
              <w:pStyle w:val="Default"/>
              <w:jc w:val="center"/>
            </w:pPr>
            <w:r>
              <w:t>4 316,382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EB0950" w:rsidRDefault="0063502F" w:rsidP="00E550FD">
            <w:pPr>
              <w:pStyle w:val="Default"/>
              <w:jc w:val="center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B0950" w:rsidRDefault="00E550FD" w:rsidP="00E550FD">
            <w:pPr>
              <w:pStyle w:val="Default"/>
              <w:jc w:val="center"/>
            </w:pPr>
            <w:r>
              <w:t>4 316,382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B0950" w:rsidRDefault="0063502F" w:rsidP="00E550FD">
            <w:pPr>
              <w:pStyle w:val="Default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B0950" w:rsidRDefault="00E550FD" w:rsidP="00E550FD">
            <w:pPr>
              <w:pStyle w:val="Default"/>
              <w:jc w:val="center"/>
            </w:pPr>
            <w:r>
              <w:t>4 316,382</w:t>
            </w:r>
          </w:p>
        </w:tc>
      </w:tr>
      <w:tr w:rsidR="007665AA" w:rsidRPr="00EB0950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B0950" w:rsidRDefault="0063502F" w:rsidP="00816276">
            <w:pPr>
              <w:pStyle w:val="Default"/>
            </w:pPr>
            <w:r w:rsidRPr="00EB0950">
              <w:t xml:space="preserve">1100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B0950" w:rsidRDefault="0063502F" w:rsidP="007665AA">
            <w:pPr>
              <w:pStyle w:val="Default"/>
              <w:jc w:val="center"/>
            </w:pPr>
            <w:r w:rsidRPr="00EB0950">
              <w:t>Физическая культура и спорт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2F" w:rsidRPr="00EB0950" w:rsidRDefault="00E550FD" w:rsidP="00E550FD">
            <w:pPr>
              <w:pStyle w:val="Default"/>
              <w:jc w:val="center"/>
            </w:pPr>
            <w:r>
              <w:t>1 623,723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B0950" w:rsidRDefault="0063502F" w:rsidP="00E550FD">
            <w:pPr>
              <w:pStyle w:val="Default"/>
              <w:jc w:val="center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B0950" w:rsidRDefault="00E550FD" w:rsidP="00E550FD">
            <w:pPr>
              <w:pStyle w:val="Default"/>
              <w:jc w:val="center"/>
            </w:pPr>
            <w:r>
              <w:t>1 623,723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2F" w:rsidRPr="00EB0950" w:rsidRDefault="0063502F" w:rsidP="00E550FD">
            <w:pPr>
              <w:pStyle w:val="Default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2F" w:rsidRPr="00EB0950" w:rsidRDefault="00E550FD" w:rsidP="00E550FD">
            <w:pPr>
              <w:pStyle w:val="Default"/>
              <w:jc w:val="center"/>
            </w:pPr>
            <w:r>
              <w:t>1 623,723</w:t>
            </w:r>
          </w:p>
        </w:tc>
      </w:tr>
      <w:tr w:rsidR="003255C2" w:rsidRPr="00EB0950" w:rsidTr="007264CD">
        <w:trPr>
          <w:trHeight w:val="1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C2" w:rsidRPr="00EB0950" w:rsidRDefault="003255C2" w:rsidP="00816276">
            <w:pPr>
              <w:pStyle w:val="Default"/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C2" w:rsidRPr="00EB0950" w:rsidRDefault="003255C2" w:rsidP="007665AA">
            <w:pPr>
              <w:pStyle w:val="Default"/>
              <w:jc w:val="center"/>
            </w:pPr>
            <w:r w:rsidRPr="00EB0950">
              <w:t>Условно утвержденные расходы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5C2" w:rsidRPr="00EB0950" w:rsidRDefault="003255C2" w:rsidP="00E550FD">
            <w:pPr>
              <w:pStyle w:val="Default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C2" w:rsidRPr="00EB0950" w:rsidRDefault="003255C2" w:rsidP="00E550FD">
            <w:pPr>
              <w:pStyle w:val="Default"/>
              <w:jc w:val="center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C2" w:rsidRPr="00EB0950" w:rsidRDefault="00E550FD" w:rsidP="00E550FD">
            <w:pPr>
              <w:pStyle w:val="Default"/>
              <w:jc w:val="center"/>
            </w:pPr>
            <w:r>
              <w:t>8,223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5C2" w:rsidRPr="00EB0950" w:rsidRDefault="003255C2" w:rsidP="00E550FD">
            <w:pPr>
              <w:pStyle w:val="Default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C2" w:rsidRPr="00EB0950" w:rsidRDefault="00E550FD" w:rsidP="00E550FD">
            <w:pPr>
              <w:pStyle w:val="Default"/>
              <w:jc w:val="center"/>
            </w:pPr>
            <w:r>
              <w:t>17,215</w:t>
            </w:r>
          </w:p>
        </w:tc>
      </w:tr>
      <w:tr w:rsidR="007665AA" w:rsidRPr="00EB0950" w:rsidTr="0072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346" w:type="pct"/>
            <w:gridSpan w:val="3"/>
          </w:tcPr>
          <w:p w:rsidR="00816276" w:rsidRPr="00EB0950" w:rsidRDefault="00816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расходов                                     </w:t>
            </w:r>
          </w:p>
        </w:tc>
        <w:tc>
          <w:tcPr>
            <w:tcW w:w="777" w:type="pct"/>
            <w:shd w:val="clear" w:color="auto" w:fill="auto"/>
          </w:tcPr>
          <w:p w:rsidR="00816276" w:rsidRPr="00EB0950" w:rsidRDefault="00EB0950" w:rsidP="003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50">
              <w:rPr>
                <w:rFonts w:ascii="Times New Roman" w:hAnsi="Times New Roman" w:cs="Times New Roman"/>
                <w:b/>
                <w:sz w:val="28"/>
                <w:szCs w:val="28"/>
              </w:rPr>
              <w:t>15 310,559</w:t>
            </w:r>
          </w:p>
        </w:tc>
        <w:tc>
          <w:tcPr>
            <w:tcW w:w="1064" w:type="pct"/>
            <w:gridSpan w:val="3"/>
            <w:shd w:val="clear" w:color="auto" w:fill="auto"/>
          </w:tcPr>
          <w:p w:rsidR="00816276" w:rsidRPr="00EB0950" w:rsidRDefault="00342164" w:rsidP="003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50">
              <w:rPr>
                <w:rFonts w:ascii="Times New Roman" w:hAnsi="Times New Roman" w:cs="Times New Roman"/>
                <w:b/>
                <w:sz w:val="28"/>
                <w:szCs w:val="28"/>
              </w:rPr>
              <w:t>13 614,676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816276" w:rsidRPr="00EB0950" w:rsidRDefault="00342164" w:rsidP="0034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50">
              <w:rPr>
                <w:rFonts w:ascii="Times New Roman" w:hAnsi="Times New Roman" w:cs="Times New Roman"/>
                <w:b/>
                <w:sz w:val="28"/>
                <w:szCs w:val="28"/>
              </w:rPr>
              <w:t>13 505,076</w:t>
            </w:r>
          </w:p>
        </w:tc>
      </w:tr>
    </w:tbl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p w:rsidR="006000BA" w:rsidRPr="00E77CB9" w:rsidRDefault="006000BA" w:rsidP="00994D68">
      <w:pPr>
        <w:pStyle w:val="Default"/>
        <w:rPr>
          <w:sz w:val="28"/>
          <w:szCs w:val="28"/>
        </w:rPr>
      </w:pPr>
    </w:p>
    <w:sectPr w:rsidR="006000BA" w:rsidRPr="00E77CB9" w:rsidSect="003255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87A"/>
    <w:multiLevelType w:val="hybridMultilevel"/>
    <w:tmpl w:val="1BDC0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6"/>
    <w:rsid w:val="000060FA"/>
    <w:rsid w:val="000172BB"/>
    <w:rsid w:val="000251C3"/>
    <w:rsid w:val="0002615C"/>
    <w:rsid w:val="00040471"/>
    <w:rsid w:val="0005356F"/>
    <w:rsid w:val="00056321"/>
    <w:rsid w:val="00072C1D"/>
    <w:rsid w:val="0007336C"/>
    <w:rsid w:val="00076A81"/>
    <w:rsid w:val="00084039"/>
    <w:rsid w:val="00090279"/>
    <w:rsid w:val="00091A2A"/>
    <w:rsid w:val="000A0EED"/>
    <w:rsid w:val="000A51AF"/>
    <w:rsid w:val="000B1C21"/>
    <w:rsid w:val="000B4FF1"/>
    <w:rsid w:val="000B5319"/>
    <w:rsid w:val="000B5A3C"/>
    <w:rsid w:val="000B5CAC"/>
    <w:rsid w:val="000C171F"/>
    <w:rsid w:val="000E6B7B"/>
    <w:rsid w:val="000F7D76"/>
    <w:rsid w:val="00124544"/>
    <w:rsid w:val="00136B19"/>
    <w:rsid w:val="00142449"/>
    <w:rsid w:val="0014484D"/>
    <w:rsid w:val="00145672"/>
    <w:rsid w:val="00153338"/>
    <w:rsid w:val="00154B24"/>
    <w:rsid w:val="00155693"/>
    <w:rsid w:val="00162681"/>
    <w:rsid w:val="001646F4"/>
    <w:rsid w:val="001671D3"/>
    <w:rsid w:val="001772FD"/>
    <w:rsid w:val="00180F41"/>
    <w:rsid w:val="001911AD"/>
    <w:rsid w:val="001A162B"/>
    <w:rsid w:val="001A3385"/>
    <w:rsid w:val="001A630E"/>
    <w:rsid w:val="001D13B6"/>
    <w:rsid w:val="001D443C"/>
    <w:rsid w:val="001D5372"/>
    <w:rsid w:val="001E063D"/>
    <w:rsid w:val="001E7703"/>
    <w:rsid w:val="001F00CC"/>
    <w:rsid w:val="001F5FCD"/>
    <w:rsid w:val="0023346E"/>
    <w:rsid w:val="00237210"/>
    <w:rsid w:val="00240A2C"/>
    <w:rsid w:val="00244140"/>
    <w:rsid w:val="002601A2"/>
    <w:rsid w:val="00265B60"/>
    <w:rsid w:val="002833F6"/>
    <w:rsid w:val="002B10F4"/>
    <w:rsid w:val="002B14C5"/>
    <w:rsid w:val="002B4D69"/>
    <w:rsid w:val="002B6DAD"/>
    <w:rsid w:val="002C1EC8"/>
    <w:rsid w:val="002F1E72"/>
    <w:rsid w:val="00307D72"/>
    <w:rsid w:val="00315839"/>
    <w:rsid w:val="003255C2"/>
    <w:rsid w:val="00342164"/>
    <w:rsid w:val="003501ED"/>
    <w:rsid w:val="00377B25"/>
    <w:rsid w:val="003929A5"/>
    <w:rsid w:val="00397C03"/>
    <w:rsid w:val="003B0BE4"/>
    <w:rsid w:val="003B7ED4"/>
    <w:rsid w:val="003D2C02"/>
    <w:rsid w:val="00407BE6"/>
    <w:rsid w:val="004101B9"/>
    <w:rsid w:val="0041677B"/>
    <w:rsid w:val="004167FD"/>
    <w:rsid w:val="00416997"/>
    <w:rsid w:val="00426C42"/>
    <w:rsid w:val="00436CD8"/>
    <w:rsid w:val="00453B15"/>
    <w:rsid w:val="004860F8"/>
    <w:rsid w:val="0049362D"/>
    <w:rsid w:val="004C1AFC"/>
    <w:rsid w:val="004C5D6B"/>
    <w:rsid w:val="004D5A4A"/>
    <w:rsid w:val="004D749C"/>
    <w:rsid w:val="004F1E6D"/>
    <w:rsid w:val="004F541B"/>
    <w:rsid w:val="004F64D7"/>
    <w:rsid w:val="004F74C7"/>
    <w:rsid w:val="005021EF"/>
    <w:rsid w:val="0052098E"/>
    <w:rsid w:val="00522FBF"/>
    <w:rsid w:val="00525468"/>
    <w:rsid w:val="0052728D"/>
    <w:rsid w:val="00537529"/>
    <w:rsid w:val="0056160C"/>
    <w:rsid w:val="00563B54"/>
    <w:rsid w:val="00575D92"/>
    <w:rsid w:val="0058081B"/>
    <w:rsid w:val="00586B96"/>
    <w:rsid w:val="0059027C"/>
    <w:rsid w:val="00590641"/>
    <w:rsid w:val="005A2F9C"/>
    <w:rsid w:val="005A749B"/>
    <w:rsid w:val="005B018E"/>
    <w:rsid w:val="005D2EB1"/>
    <w:rsid w:val="005E1CB0"/>
    <w:rsid w:val="005E74B4"/>
    <w:rsid w:val="006000BA"/>
    <w:rsid w:val="006054ED"/>
    <w:rsid w:val="0063502F"/>
    <w:rsid w:val="0064157B"/>
    <w:rsid w:val="006517CB"/>
    <w:rsid w:val="0065219D"/>
    <w:rsid w:val="00657488"/>
    <w:rsid w:val="00661C68"/>
    <w:rsid w:val="00665B44"/>
    <w:rsid w:val="0066657A"/>
    <w:rsid w:val="0067002A"/>
    <w:rsid w:val="0067134A"/>
    <w:rsid w:val="0067619B"/>
    <w:rsid w:val="00692C57"/>
    <w:rsid w:val="00693A78"/>
    <w:rsid w:val="006B4BFF"/>
    <w:rsid w:val="006B6911"/>
    <w:rsid w:val="006C4B38"/>
    <w:rsid w:val="006D0FDC"/>
    <w:rsid w:val="00706085"/>
    <w:rsid w:val="0070775F"/>
    <w:rsid w:val="00710D61"/>
    <w:rsid w:val="00720557"/>
    <w:rsid w:val="007264CD"/>
    <w:rsid w:val="007303E4"/>
    <w:rsid w:val="00733D12"/>
    <w:rsid w:val="0073522C"/>
    <w:rsid w:val="00737255"/>
    <w:rsid w:val="00737E75"/>
    <w:rsid w:val="007564E6"/>
    <w:rsid w:val="0076141A"/>
    <w:rsid w:val="00762BAB"/>
    <w:rsid w:val="007665AA"/>
    <w:rsid w:val="00774733"/>
    <w:rsid w:val="00776E71"/>
    <w:rsid w:val="007971CE"/>
    <w:rsid w:val="007A52FD"/>
    <w:rsid w:val="007A60AA"/>
    <w:rsid w:val="007A7560"/>
    <w:rsid w:val="007B340F"/>
    <w:rsid w:val="007C6E5E"/>
    <w:rsid w:val="007E6CDB"/>
    <w:rsid w:val="007E6F56"/>
    <w:rsid w:val="007F72FE"/>
    <w:rsid w:val="0080534E"/>
    <w:rsid w:val="008112DC"/>
    <w:rsid w:val="00816276"/>
    <w:rsid w:val="00816420"/>
    <w:rsid w:val="00820F9B"/>
    <w:rsid w:val="00824E93"/>
    <w:rsid w:val="0082782E"/>
    <w:rsid w:val="008420FB"/>
    <w:rsid w:val="00874082"/>
    <w:rsid w:val="00880D6A"/>
    <w:rsid w:val="00880EBA"/>
    <w:rsid w:val="008843E7"/>
    <w:rsid w:val="00885E01"/>
    <w:rsid w:val="008A073D"/>
    <w:rsid w:val="008C2DFE"/>
    <w:rsid w:val="008C3902"/>
    <w:rsid w:val="008C4FB2"/>
    <w:rsid w:val="008C7673"/>
    <w:rsid w:val="008D5205"/>
    <w:rsid w:val="008E423C"/>
    <w:rsid w:val="008F575A"/>
    <w:rsid w:val="00903E56"/>
    <w:rsid w:val="00953A1B"/>
    <w:rsid w:val="00955834"/>
    <w:rsid w:val="00956183"/>
    <w:rsid w:val="00967022"/>
    <w:rsid w:val="0096710E"/>
    <w:rsid w:val="0098335A"/>
    <w:rsid w:val="00985942"/>
    <w:rsid w:val="00993861"/>
    <w:rsid w:val="00994D68"/>
    <w:rsid w:val="009B3D37"/>
    <w:rsid w:val="009B7D38"/>
    <w:rsid w:val="00A00A87"/>
    <w:rsid w:val="00A018D7"/>
    <w:rsid w:val="00A102CA"/>
    <w:rsid w:val="00A32EA0"/>
    <w:rsid w:val="00A50F96"/>
    <w:rsid w:val="00A56F1C"/>
    <w:rsid w:val="00A70DF2"/>
    <w:rsid w:val="00A74892"/>
    <w:rsid w:val="00A86FBF"/>
    <w:rsid w:val="00A87ECB"/>
    <w:rsid w:val="00AA4B8E"/>
    <w:rsid w:val="00AB0C01"/>
    <w:rsid w:val="00AB268B"/>
    <w:rsid w:val="00AC6EE8"/>
    <w:rsid w:val="00AD2782"/>
    <w:rsid w:val="00AE2B34"/>
    <w:rsid w:val="00AE2B5F"/>
    <w:rsid w:val="00AE34B8"/>
    <w:rsid w:val="00AE52DD"/>
    <w:rsid w:val="00AE6D4D"/>
    <w:rsid w:val="00AF2E7D"/>
    <w:rsid w:val="00B0563C"/>
    <w:rsid w:val="00B102F1"/>
    <w:rsid w:val="00B1430B"/>
    <w:rsid w:val="00B150AB"/>
    <w:rsid w:val="00B158DA"/>
    <w:rsid w:val="00B319AF"/>
    <w:rsid w:val="00B43B90"/>
    <w:rsid w:val="00B57D04"/>
    <w:rsid w:val="00B60CD4"/>
    <w:rsid w:val="00B627A6"/>
    <w:rsid w:val="00B67D06"/>
    <w:rsid w:val="00B82590"/>
    <w:rsid w:val="00B90AF4"/>
    <w:rsid w:val="00B966DF"/>
    <w:rsid w:val="00BC5130"/>
    <w:rsid w:val="00BD5F72"/>
    <w:rsid w:val="00BD6EB9"/>
    <w:rsid w:val="00BE3D3E"/>
    <w:rsid w:val="00BF58E8"/>
    <w:rsid w:val="00C02FF3"/>
    <w:rsid w:val="00C21F81"/>
    <w:rsid w:val="00C2202E"/>
    <w:rsid w:val="00C250D1"/>
    <w:rsid w:val="00C279D8"/>
    <w:rsid w:val="00C4078B"/>
    <w:rsid w:val="00C46E66"/>
    <w:rsid w:val="00C537EC"/>
    <w:rsid w:val="00C555DD"/>
    <w:rsid w:val="00C61EB1"/>
    <w:rsid w:val="00C6240A"/>
    <w:rsid w:val="00C67AF5"/>
    <w:rsid w:val="00C761DF"/>
    <w:rsid w:val="00C96CE8"/>
    <w:rsid w:val="00C9719F"/>
    <w:rsid w:val="00CC451C"/>
    <w:rsid w:val="00CC4A08"/>
    <w:rsid w:val="00CD2485"/>
    <w:rsid w:val="00CD3C15"/>
    <w:rsid w:val="00CD5097"/>
    <w:rsid w:val="00CD7CB5"/>
    <w:rsid w:val="00CE407B"/>
    <w:rsid w:val="00CF13F1"/>
    <w:rsid w:val="00CF20CB"/>
    <w:rsid w:val="00CF788F"/>
    <w:rsid w:val="00D044AA"/>
    <w:rsid w:val="00D05BED"/>
    <w:rsid w:val="00D06393"/>
    <w:rsid w:val="00D167D8"/>
    <w:rsid w:val="00D33AD4"/>
    <w:rsid w:val="00D40300"/>
    <w:rsid w:val="00D52330"/>
    <w:rsid w:val="00D734AD"/>
    <w:rsid w:val="00D952BB"/>
    <w:rsid w:val="00DA00CF"/>
    <w:rsid w:val="00DA67D6"/>
    <w:rsid w:val="00DC40A9"/>
    <w:rsid w:val="00DD7055"/>
    <w:rsid w:val="00DF5B6C"/>
    <w:rsid w:val="00E07DBE"/>
    <w:rsid w:val="00E13A2D"/>
    <w:rsid w:val="00E149F2"/>
    <w:rsid w:val="00E17C0A"/>
    <w:rsid w:val="00E20592"/>
    <w:rsid w:val="00E30219"/>
    <w:rsid w:val="00E31E9C"/>
    <w:rsid w:val="00E3687F"/>
    <w:rsid w:val="00E4480A"/>
    <w:rsid w:val="00E54C40"/>
    <w:rsid w:val="00E550FD"/>
    <w:rsid w:val="00E61781"/>
    <w:rsid w:val="00E774A3"/>
    <w:rsid w:val="00E77CB9"/>
    <w:rsid w:val="00EA080F"/>
    <w:rsid w:val="00EB0950"/>
    <w:rsid w:val="00EB27F1"/>
    <w:rsid w:val="00F00753"/>
    <w:rsid w:val="00F03A89"/>
    <w:rsid w:val="00F12C55"/>
    <w:rsid w:val="00F13E77"/>
    <w:rsid w:val="00F244DE"/>
    <w:rsid w:val="00F2630B"/>
    <w:rsid w:val="00F462AE"/>
    <w:rsid w:val="00F5444B"/>
    <w:rsid w:val="00F54D5C"/>
    <w:rsid w:val="00F56E14"/>
    <w:rsid w:val="00F60816"/>
    <w:rsid w:val="00F635D4"/>
    <w:rsid w:val="00F71A78"/>
    <w:rsid w:val="00F87FE2"/>
    <w:rsid w:val="00F92D01"/>
    <w:rsid w:val="00FB48DD"/>
    <w:rsid w:val="00FD0FDC"/>
    <w:rsid w:val="00FE04E1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lk">
    <w:name w:val="blk"/>
    <w:basedOn w:val="a0"/>
    <w:rsid w:val="00661C68"/>
  </w:style>
  <w:style w:type="paragraph" w:customStyle="1" w:styleId="ConsPlusNormal">
    <w:name w:val="ConsPlusNormal"/>
    <w:rsid w:val="00C7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6478-153F-4D8E-B569-BBF1FF12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219</cp:revision>
  <cp:lastPrinted>2019-11-14T04:16:00Z</cp:lastPrinted>
  <dcterms:created xsi:type="dcterms:W3CDTF">2013-10-20T06:29:00Z</dcterms:created>
  <dcterms:modified xsi:type="dcterms:W3CDTF">2019-11-14T04:18:00Z</dcterms:modified>
</cp:coreProperties>
</file>