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ED" w:rsidRDefault="009A18ED" w:rsidP="005F79BA">
      <w:pPr>
        <w:pStyle w:val="a5"/>
        <w:ind w:right="-21" w:firstLine="0"/>
        <w:rPr>
          <w:color w:val="000000"/>
          <w:szCs w:val="28"/>
          <w:lang w:val="ru-RU"/>
        </w:rPr>
      </w:pPr>
      <w:r>
        <w:rPr>
          <w:rFonts w:eastAsia="Calibri"/>
          <w:noProof/>
          <w:sz w:val="22"/>
          <w:szCs w:val="22"/>
          <w:lang w:val="ru-RU" w:eastAsia="ru-RU"/>
        </w:rPr>
        <w:drawing>
          <wp:inline distT="0" distB="0" distL="0" distR="0">
            <wp:extent cx="476250" cy="447675"/>
            <wp:effectExtent l="19050" t="0" r="0" b="0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ED" w:rsidRPr="00A62A68" w:rsidRDefault="009A18ED" w:rsidP="009A18ED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color w:val="000000"/>
          <w:szCs w:val="28"/>
          <w:lang w:val="ru-RU"/>
        </w:rPr>
        <w:t>КРАСНОЯРСКИЙ КРАЙ</w:t>
      </w:r>
    </w:p>
    <w:p w:rsidR="009A18ED" w:rsidRPr="00A62A68" w:rsidRDefault="009A18ED" w:rsidP="009A18ED">
      <w:pPr>
        <w:pStyle w:val="a5"/>
        <w:ind w:right="-21" w:firstLine="0"/>
        <w:rPr>
          <w:color w:val="000000"/>
          <w:szCs w:val="28"/>
          <w:lang w:val="ru-RU"/>
        </w:rPr>
      </w:pPr>
      <w:r w:rsidRPr="00A62A68">
        <w:rPr>
          <w:b/>
          <w:color w:val="000000"/>
          <w:szCs w:val="28"/>
          <w:lang w:val="ru-RU"/>
        </w:rPr>
        <w:t>ЗОТИНСКИЙ СЕЛЬСКИЙ СОВЕТ ДЕПУТАТОВ</w:t>
      </w:r>
      <w:r w:rsidRPr="00A62A68">
        <w:rPr>
          <w:color w:val="000000"/>
          <w:szCs w:val="28"/>
          <w:lang w:val="ru-RU"/>
        </w:rPr>
        <w:br/>
        <w:t>ТУРУХАНСКОГО РАЙОНА</w:t>
      </w:r>
    </w:p>
    <w:p w:rsidR="009A18ED" w:rsidRPr="00A62A68" w:rsidRDefault="009A18ED" w:rsidP="009A18ED">
      <w:pPr>
        <w:pStyle w:val="a5"/>
        <w:tabs>
          <w:tab w:val="left" w:pos="6780"/>
        </w:tabs>
        <w:ind w:right="-21" w:firstLine="0"/>
        <w:jc w:val="lef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ab/>
      </w:r>
    </w:p>
    <w:p w:rsidR="009A18ED" w:rsidRDefault="009A18ED" w:rsidP="009A18E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5F79BA">
        <w:rPr>
          <w:b/>
          <w:sz w:val="32"/>
          <w:szCs w:val="32"/>
        </w:rPr>
        <w:t xml:space="preserve"> </w:t>
      </w:r>
    </w:p>
    <w:p w:rsidR="009A18ED" w:rsidRDefault="009A18ED" w:rsidP="009A18ED">
      <w:pPr>
        <w:spacing w:line="230" w:lineRule="auto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9A18ED" w:rsidTr="00EC7360">
        <w:tc>
          <w:tcPr>
            <w:tcW w:w="3190" w:type="dxa"/>
          </w:tcPr>
          <w:p w:rsidR="009A18ED" w:rsidRPr="001D61B7" w:rsidRDefault="005F79BA" w:rsidP="00EC7360">
            <w:pPr>
              <w:pStyle w:val="1"/>
              <w:ind w:firstLine="0"/>
              <w:jc w:val="left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22.</w:t>
            </w:r>
            <w:r w:rsidR="00C215D4">
              <w:rPr>
                <w:b w:val="0"/>
                <w:sz w:val="28"/>
                <w:szCs w:val="28"/>
              </w:rPr>
              <w:t>11. 2019</w:t>
            </w:r>
            <w:r w:rsidR="009A18E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9A18ED" w:rsidRPr="00C215D4" w:rsidRDefault="00C215D4" w:rsidP="00C215D4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 </w:t>
            </w:r>
            <w:r w:rsidR="009A18ED" w:rsidRPr="00C215D4">
              <w:rPr>
                <w:b w:val="0"/>
                <w:sz w:val="28"/>
                <w:szCs w:val="28"/>
              </w:rPr>
              <w:t xml:space="preserve">с. Зотино </w:t>
            </w:r>
          </w:p>
        </w:tc>
        <w:tc>
          <w:tcPr>
            <w:tcW w:w="3191" w:type="dxa"/>
          </w:tcPr>
          <w:p w:rsidR="009A18ED" w:rsidRPr="001D61B7" w:rsidRDefault="009A18ED" w:rsidP="00EC7360">
            <w:pPr>
              <w:pStyle w:val="1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</w:t>
            </w:r>
            <w:r w:rsidR="005F79BA">
              <w:rPr>
                <w:b w:val="0"/>
                <w:sz w:val="28"/>
                <w:szCs w:val="28"/>
              </w:rPr>
              <w:t xml:space="preserve">              </w:t>
            </w:r>
            <w:r w:rsidRPr="001D61B7">
              <w:rPr>
                <w:b w:val="0"/>
                <w:sz w:val="28"/>
                <w:szCs w:val="28"/>
              </w:rPr>
              <w:t xml:space="preserve">№ </w:t>
            </w:r>
            <w:r w:rsidR="005F79BA">
              <w:rPr>
                <w:b w:val="0"/>
                <w:sz w:val="28"/>
                <w:szCs w:val="28"/>
              </w:rPr>
              <w:t xml:space="preserve"> 70</w:t>
            </w:r>
            <w:r>
              <w:rPr>
                <w:b w:val="0"/>
                <w:sz w:val="28"/>
                <w:szCs w:val="28"/>
              </w:rPr>
              <w:t>-</w:t>
            </w:r>
            <w:r w:rsidR="005F79BA">
              <w:rPr>
                <w:b w:val="0"/>
                <w:sz w:val="28"/>
                <w:szCs w:val="28"/>
              </w:rPr>
              <w:t>5</w:t>
            </w:r>
          </w:p>
        </w:tc>
      </w:tr>
    </w:tbl>
    <w:p w:rsidR="009A18ED" w:rsidRDefault="009A18ED" w:rsidP="009A18ED">
      <w:pPr>
        <w:pStyle w:val="1"/>
        <w:ind w:firstLine="0"/>
        <w:jc w:val="left"/>
        <w:rPr>
          <w:b w:val="0"/>
          <w:sz w:val="28"/>
          <w:szCs w:val="28"/>
        </w:rPr>
      </w:pPr>
    </w:p>
    <w:p w:rsidR="009A18ED" w:rsidRDefault="009A18ED" w:rsidP="009A18ED">
      <w:pPr>
        <w:pStyle w:val="1"/>
        <w:ind w:firstLine="0"/>
        <w:jc w:val="left"/>
        <w:rPr>
          <w:b w:val="0"/>
          <w:sz w:val="28"/>
          <w:szCs w:val="28"/>
        </w:rPr>
      </w:pPr>
      <w:r w:rsidRPr="003001E9">
        <w:rPr>
          <w:b w:val="0"/>
          <w:sz w:val="28"/>
          <w:szCs w:val="28"/>
        </w:rPr>
        <w:t>О введении земельного налога</w:t>
      </w:r>
      <w:r>
        <w:rPr>
          <w:b w:val="0"/>
          <w:sz w:val="28"/>
          <w:szCs w:val="28"/>
        </w:rPr>
        <w:t xml:space="preserve"> </w:t>
      </w:r>
    </w:p>
    <w:p w:rsidR="008F0B29" w:rsidRDefault="008F0B29" w:rsidP="009A18ED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</w:p>
    <w:p w:rsidR="009A18ED" w:rsidRDefault="009A18ED" w:rsidP="009A18ED">
      <w:pPr>
        <w:autoSpaceDE w:val="0"/>
        <w:autoSpaceDN w:val="0"/>
        <w:adjustRightInd w:val="0"/>
        <w:ind w:firstLine="540"/>
        <w:jc w:val="both"/>
        <w:outlineLvl w:val="2"/>
        <w:rPr>
          <w:szCs w:val="28"/>
        </w:rPr>
      </w:pPr>
      <w:r>
        <w:rPr>
          <w:szCs w:val="28"/>
        </w:rPr>
        <w:t>В соответствии с  пунктом 2 части 1 статьи 14 Федерального закона от 06.10.2003 № 131 –ФЗ « Об общих принципах организации местного самоуправления в Российской федерации»,  пунктами 1, 2 статьи 387 Налогового  кодекса  Российской Федерации,  руководствуясь   ст. 20  Устава Зотинского сельсовета Туруханского района Красноярского края Зотинский сельский Совет депутатов</w:t>
      </w:r>
    </w:p>
    <w:p w:rsidR="009A18ED" w:rsidRPr="0094275C" w:rsidRDefault="009A18ED" w:rsidP="009A18ED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94275C">
        <w:rPr>
          <w:b/>
          <w:szCs w:val="28"/>
        </w:rPr>
        <w:t>РЕШИЛ:</w:t>
      </w:r>
    </w:p>
    <w:p w:rsidR="009A18ED" w:rsidRDefault="009A18ED" w:rsidP="009A18ED">
      <w:pPr>
        <w:pStyle w:val="ConsNormal"/>
        <w:ind w:right="0" w:firstLine="539"/>
        <w:jc w:val="both"/>
        <w:rPr>
          <w:rFonts w:ascii="Times New Roman" w:hAnsi="Times New Roman"/>
          <w:sz w:val="28"/>
          <w:szCs w:val="28"/>
        </w:rPr>
      </w:pPr>
    </w:p>
    <w:p w:rsidR="009A18ED" w:rsidRDefault="009A18ED" w:rsidP="009A18ED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на территории Зотинского сельсовета Туруханского района Красноярского края </w:t>
      </w:r>
      <w:r w:rsidRPr="0094275C">
        <w:rPr>
          <w:rFonts w:ascii="Times New Roman" w:hAnsi="Times New Roman"/>
          <w:sz w:val="28"/>
          <w:szCs w:val="28"/>
        </w:rPr>
        <w:t xml:space="preserve">земельный налог.  </w:t>
      </w:r>
    </w:p>
    <w:p w:rsidR="009A18ED" w:rsidRPr="003001E9" w:rsidRDefault="009A18ED" w:rsidP="009A18ED">
      <w:pPr>
        <w:pStyle w:val="ConsNormal"/>
        <w:numPr>
          <w:ilvl w:val="0"/>
          <w:numId w:val="1"/>
        </w:numPr>
        <w:ind w:right="0"/>
        <w:jc w:val="both"/>
        <w:rPr>
          <w:rFonts w:ascii="Times New Roman" w:hAnsi="Times New Roman"/>
          <w:sz w:val="28"/>
          <w:szCs w:val="28"/>
        </w:rPr>
      </w:pPr>
      <w:r w:rsidRPr="003001E9">
        <w:rPr>
          <w:rFonts w:ascii="Times New Roman" w:hAnsi="Times New Roman"/>
          <w:sz w:val="28"/>
          <w:szCs w:val="28"/>
        </w:rPr>
        <w:t>Установить следующие ставки земельного налога:</w:t>
      </w:r>
    </w:p>
    <w:p w:rsidR="009A18ED" w:rsidRDefault="009A18ED" w:rsidP="009A18ED">
      <w:pPr>
        <w:ind w:left="709"/>
        <w:jc w:val="both"/>
      </w:pPr>
      <w:r>
        <w:t>2.1. В размере 0,3 процента от налоговой базы в отношении земельных участков:</w:t>
      </w:r>
    </w:p>
    <w:p w:rsidR="009A18ED" w:rsidRDefault="009A18ED" w:rsidP="009A18E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A18ED" w:rsidRDefault="009A18ED" w:rsidP="009A18ED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C215D4">
        <w:rPr>
          <w:szCs w:val="28"/>
        </w:rPr>
        <w:t xml:space="preserve"> (за исключением земельных участков, приобретенных (предоставленных) для индивидуального строительства, используемых в предпринимательской деятельности)</w:t>
      </w:r>
      <w:proofErr w:type="gramStart"/>
      <w:r w:rsidR="008F0B29">
        <w:rPr>
          <w:szCs w:val="28"/>
        </w:rPr>
        <w:t xml:space="preserve"> </w:t>
      </w:r>
      <w:r>
        <w:rPr>
          <w:szCs w:val="28"/>
        </w:rPr>
        <w:t>;</w:t>
      </w:r>
      <w:proofErr w:type="gramEnd"/>
    </w:p>
    <w:p w:rsidR="009A18ED" w:rsidRPr="00184A0F" w:rsidRDefault="009A18ED" w:rsidP="009A18ED">
      <w:pPr>
        <w:autoSpaceDE w:val="0"/>
        <w:autoSpaceDN w:val="0"/>
        <w:adjustRightInd w:val="0"/>
        <w:jc w:val="both"/>
        <w:outlineLvl w:val="2"/>
        <w:rPr>
          <w:rFonts w:eastAsia="Calibri"/>
        </w:rPr>
      </w:pPr>
      <w:r>
        <w:rPr>
          <w:rFonts w:eastAsia="Calibri"/>
        </w:rPr>
        <w:t xml:space="preserve">        </w:t>
      </w:r>
      <w:r w:rsidRPr="00184A0F">
        <w:rPr>
          <w:rFonts w:eastAsia="Calibri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184A0F">
          <w:rPr>
            <w:rFonts w:eastAsia="Calibri"/>
          </w:rPr>
          <w:t>законом</w:t>
        </w:r>
      </w:hyperlink>
      <w:r w:rsidRPr="00184A0F">
        <w:rPr>
          <w:rFonts w:eastAsia="Calibri"/>
        </w:rPr>
        <w:t xml:space="preserve">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C215D4">
        <w:rPr>
          <w:rFonts w:eastAsia="Calibri"/>
        </w:rPr>
        <w:t xml:space="preserve"> </w:t>
      </w:r>
    </w:p>
    <w:p w:rsidR="009A18ED" w:rsidRDefault="009A18ED" w:rsidP="009A18ED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      -ограниченных в обороте в соответствии с законодательством Российской Федерации, предоставленных для обеспечения обороны, безопасн</w:t>
      </w:r>
      <w:r w:rsidR="00C215D4">
        <w:rPr>
          <w:szCs w:val="28"/>
        </w:rPr>
        <w:t xml:space="preserve">ости и таможенных нужд </w:t>
      </w:r>
    </w:p>
    <w:p w:rsidR="009A18ED" w:rsidRDefault="009A18ED" w:rsidP="009A18ED">
      <w:pPr>
        <w:ind w:firstLine="709"/>
        <w:jc w:val="both"/>
      </w:pPr>
      <w:r>
        <w:t>2.2</w:t>
      </w:r>
      <w:r w:rsidR="005F79BA">
        <w:t>.</w:t>
      </w:r>
      <w:r>
        <w:t xml:space="preserve"> В</w:t>
      </w:r>
      <w:r w:rsidR="005F79BA">
        <w:t xml:space="preserve"> </w:t>
      </w:r>
      <w:r>
        <w:t xml:space="preserve"> размере 1,5 % процента от налоговой базы  в отношении прочих земельных участков.</w:t>
      </w:r>
    </w:p>
    <w:p w:rsidR="009A18ED" w:rsidRDefault="009A18ED" w:rsidP="009A18ED">
      <w:pPr>
        <w:numPr>
          <w:ilvl w:val="0"/>
          <w:numId w:val="1"/>
        </w:numPr>
        <w:tabs>
          <w:tab w:val="left" w:pos="855"/>
        </w:tabs>
        <w:jc w:val="both"/>
      </w:pPr>
      <w:r>
        <w:t>Уста</w:t>
      </w:r>
      <w:r w:rsidR="00C215D4">
        <w:t xml:space="preserve">новить следующий порядок </w:t>
      </w:r>
      <w:r>
        <w:t xml:space="preserve"> уплаты налога:</w:t>
      </w:r>
    </w:p>
    <w:p w:rsidR="009A18ED" w:rsidRPr="00FB314A" w:rsidRDefault="00C215D4" w:rsidP="00C215D4">
      <w:pPr>
        <w:tabs>
          <w:tab w:val="left" w:pos="969"/>
        </w:tabs>
        <w:jc w:val="both"/>
        <w:rPr>
          <w:u w:val="single"/>
        </w:rPr>
      </w:pPr>
      <w:r>
        <w:t xml:space="preserve">      </w:t>
      </w:r>
      <w:r w:rsidR="005F79BA">
        <w:t>3.1.</w:t>
      </w:r>
      <w:r>
        <w:t xml:space="preserve"> </w:t>
      </w:r>
      <w:r w:rsidR="009A18ED">
        <w:t xml:space="preserve">Для налогоплательщиков - организаций: </w:t>
      </w:r>
    </w:p>
    <w:p w:rsidR="009A18ED" w:rsidRDefault="009A18ED" w:rsidP="009A18ED">
      <w:pPr>
        <w:jc w:val="both"/>
        <w:rPr>
          <w:szCs w:val="28"/>
        </w:rPr>
      </w:pPr>
      <w:r w:rsidRPr="00464ACD">
        <w:rPr>
          <w:szCs w:val="28"/>
        </w:rPr>
        <w:t xml:space="preserve">      Сумма налога, подлежащая уплате  в бюджет  по итогам  налогового периода, определяется как  разница  между суммой  налога,  исчисленной  в соответствии с пунктом 1 статьи 396  Налогового кодекса РФ, и  суммами подлежащих  уплате в течение  налогового периода  авансовых платежей  по налогу.</w:t>
      </w:r>
    </w:p>
    <w:p w:rsidR="009A18ED" w:rsidRPr="00C215D4" w:rsidRDefault="009A18ED" w:rsidP="00C215D4">
      <w:pPr>
        <w:pStyle w:val="style9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8D555B">
        <w:rPr>
          <w:bCs/>
          <w:sz w:val="28"/>
          <w:szCs w:val="28"/>
        </w:rPr>
        <w:t>а</w:t>
      </w:r>
      <w:r w:rsidRPr="008D555B">
        <w:rPr>
          <w:sz w:val="28"/>
          <w:szCs w:val="28"/>
        </w:rPr>
        <w:t>вансовые платежи  по налогу  уплачиваются  </w:t>
      </w:r>
      <w:r w:rsidR="00C215D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  одной четвертой  </w:t>
      </w:r>
      <w:r w:rsidRPr="008423DE">
        <w:rPr>
          <w:rFonts w:eastAsia="Calibri"/>
          <w:sz w:val="28"/>
          <w:szCs w:val="28"/>
        </w:rPr>
        <w:t>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Pr="008D555B">
        <w:rPr>
          <w:sz w:val="28"/>
          <w:szCs w:val="28"/>
        </w:rPr>
        <w:t>.</w:t>
      </w:r>
      <w:r w:rsidR="00C215D4">
        <w:rPr>
          <w:sz w:val="28"/>
          <w:szCs w:val="28"/>
        </w:rPr>
        <w:t xml:space="preserve"> </w:t>
      </w:r>
    </w:p>
    <w:p w:rsidR="009A18ED" w:rsidRDefault="009A18ED" w:rsidP="009A18ED">
      <w:pPr>
        <w:jc w:val="both"/>
        <w:rPr>
          <w:szCs w:val="28"/>
        </w:rPr>
      </w:pPr>
      <w:r w:rsidRPr="00464ACD">
        <w:rPr>
          <w:szCs w:val="28"/>
        </w:rPr>
        <w:t xml:space="preserve">     От уплаты  авансовых платежей  освобождаются организации, у которых  годовая сумма    налога, исчисленная  исходя  из кадастровой  стоимости  земельных участков, признаваемых объектом  налогообложения  по состоянию   на 1 января года, являющегося налоговым периодом, составляет не более  100 000  рублей. </w:t>
      </w:r>
      <w:r w:rsidR="00C215D4">
        <w:rPr>
          <w:szCs w:val="28"/>
        </w:rPr>
        <w:t xml:space="preserve"> </w:t>
      </w:r>
    </w:p>
    <w:p w:rsidR="009A18ED" w:rsidRDefault="00C215D4" w:rsidP="009A18ED">
      <w:pPr>
        <w:ind w:firstLine="709"/>
        <w:jc w:val="both"/>
      </w:pPr>
      <w:r>
        <w:t>4</w:t>
      </w:r>
      <w:r w:rsidR="005F79BA">
        <w:t>. Установить</w:t>
      </w:r>
      <w:r w:rsidR="009A18ED">
        <w:t>, что для налогоплательщиков, льготы, установленные в соответствии со ст. 395 Налогового Кодекса Российской  Федерации, действуют в полном объеме</w:t>
      </w:r>
      <w:proofErr w:type="gramStart"/>
      <w:r w:rsidR="009A18ED">
        <w:t xml:space="preserve"> .</w:t>
      </w:r>
      <w:proofErr w:type="gramEnd"/>
    </w:p>
    <w:p w:rsidR="009A18ED" w:rsidRDefault="00C215D4" w:rsidP="009A18ED">
      <w:pPr>
        <w:ind w:firstLine="709"/>
        <w:jc w:val="both"/>
      </w:pPr>
      <w:r>
        <w:t>5</w:t>
      </w:r>
      <w:r w:rsidR="009A18ED">
        <w:t>. В дополнение к льготам, установленным ст. 395 Кодекса Российской Федерации, от уплаты  земельного налога   освобождаются следующие категории налогоплательщиков</w:t>
      </w:r>
      <w:proofErr w:type="gramStart"/>
      <w:r w:rsidR="009A18ED">
        <w:t xml:space="preserve"> :</w:t>
      </w:r>
      <w:proofErr w:type="gramEnd"/>
    </w:p>
    <w:p w:rsidR="009A18ED" w:rsidRDefault="009A18ED" w:rsidP="009A18ED">
      <w:pPr>
        <w:ind w:firstLine="709"/>
        <w:jc w:val="both"/>
      </w:pPr>
      <w:r>
        <w:t>-органы местного самоуправления Зотинского сельсовета Туруханского района;</w:t>
      </w:r>
    </w:p>
    <w:p w:rsidR="009A18ED" w:rsidRDefault="009A18ED" w:rsidP="009A18ED">
      <w:pPr>
        <w:ind w:firstLine="709"/>
        <w:jc w:val="both"/>
      </w:pPr>
      <w:r>
        <w:t xml:space="preserve">- государственные и муниципальные учреждения культуры, образования, здравоохранения, физической  культуры и спорта, социальной защиты и социального обслуживания населения, финансируемые за счет средств соответствующих бюджетов; </w:t>
      </w:r>
    </w:p>
    <w:p w:rsidR="009A18ED" w:rsidRDefault="009A18ED" w:rsidP="009A18ED">
      <w:pPr>
        <w:ind w:firstLine="709"/>
        <w:jc w:val="both"/>
      </w:pPr>
      <w:r>
        <w:t>-товарищества собственников жилья;</w:t>
      </w:r>
    </w:p>
    <w:p w:rsidR="009A18ED" w:rsidRDefault="009A18ED" w:rsidP="009A18ED">
      <w:pPr>
        <w:ind w:firstLine="709"/>
        <w:jc w:val="both"/>
      </w:pPr>
      <w:r>
        <w:t>-Участники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9A18ED" w:rsidRDefault="009A18ED" w:rsidP="009A18ED">
      <w:pPr>
        <w:ind w:firstLine="709"/>
        <w:jc w:val="both"/>
      </w:pPr>
      <w:r>
        <w:t>-инвалиды 1 и 2 групп;</w:t>
      </w:r>
    </w:p>
    <w:p w:rsidR="009A18ED" w:rsidRDefault="009A18ED" w:rsidP="009A18ED">
      <w:pPr>
        <w:ind w:firstLine="709"/>
        <w:jc w:val="both"/>
      </w:pPr>
      <w:r>
        <w:t>-граждане, подвергшиеся воздействию радиации вследствие катастрофы на Чернобыльской АЭС и других радиационных аварий  на атомных объектах гражданского или военного назначения</w:t>
      </w:r>
      <w:proofErr w:type="gramStart"/>
      <w:r>
        <w:t xml:space="preserve"> ,</w:t>
      </w:r>
      <w:proofErr w:type="gramEnd"/>
      <w:r>
        <w:t xml:space="preserve"> а также в результате испытаний ,учений и иных работ, связанных с любыми видами ядерных установок , включая ядерное оружие и космическую технику;</w:t>
      </w:r>
    </w:p>
    <w:p w:rsidR="009A18ED" w:rsidRDefault="005F79BA" w:rsidP="009A18ED">
      <w:pPr>
        <w:ind w:firstLine="709"/>
        <w:jc w:val="both"/>
      </w:pPr>
      <w:r>
        <w:lastRenderedPageBreak/>
        <w:t>-Герои Советского Союза</w:t>
      </w:r>
      <w:r w:rsidR="009A18ED">
        <w:t>, Герои Российской Федерации, Герои Социалистического Труда и полные кавалеры орденов Славы, Трудовой Славы и « За службу Родине в Вооруженных Силах СССР»;</w:t>
      </w:r>
    </w:p>
    <w:p w:rsidR="009A18ED" w:rsidRDefault="009A18ED" w:rsidP="009A18ED">
      <w:pPr>
        <w:ind w:firstLine="709"/>
        <w:jc w:val="both"/>
      </w:pPr>
      <w:r>
        <w:t>-профессиональные аварийно-спасательные службы, профессиональные аварийно-спасательные формирования;</w:t>
      </w:r>
    </w:p>
    <w:p w:rsidR="009A18ED" w:rsidRDefault="009A18ED" w:rsidP="009A18ED">
      <w:pPr>
        <w:jc w:val="both"/>
      </w:pPr>
      <w:r>
        <w:t xml:space="preserve">        </w:t>
      </w:r>
      <w:r w:rsidRPr="00F15527">
        <w:t>-неработающие пенсионеры, являющиеся</w:t>
      </w:r>
      <w:r>
        <w:t xml:space="preserve"> получателями страховых</w:t>
      </w:r>
      <w:r w:rsidRPr="00F15527">
        <w:t xml:space="preserve"> пенсий по старости;</w:t>
      </w:r>
    </w:p>
    <w:p w:rsidR="009A18ED" w:rsidRPr="00F15527" w:rsidRDefault="009A18ED" w:rsidP="009A18ED">
      <w:pPr>
        <w:jc w:val="both"/>
      </w:pPr>
      <w:r>
        <w:t xml:space="preserve">        - дети-сироты и дети, оставшиеся без попечения родителей, лица из числа детей-сирот и детей, оставшихся без попечения  родителей, а также  лица, потерявших в период обучения обоих родителей или единственного родителя, в соответствии с понятиями, используемыми в Федеральном законе от 21.12.1996 № 159-ФЗ «О дополнительных  гарантиях по социальной поддержке  детей-сирот  и детей, оставшихся без попечения родителей»</w:t>
      </w:r>
    </w:p>
    <w:p w:rsidR="009A18ED" w:rsidRPr="00F15527" w:rsidRDefault="009A18ED" w:rsidP="009A18ED">
      <w:pPr>
        <w:jc w:val="both"/>
      </w:pPr>
      <w:r>
        <w:t xml:space="preserve">       </w:t>
      </w:r>
      <w:r w:rsidRPr="00F15527">
        <w:t>-многодетные семьи, воспитывающие  3-х и более детей;</w:t>
      </w:r>
    </w:p>
    <w:p w:rsidR="009A18ED" w:rsidRDefault="009A18ED" w:rsidP="009A18ED">
      <w:pPr>
        <w:jc w:val="both"/>
      </w:pPr>
      <w:r>
        <w:t xml:space="preserve">        -п</w:t>
      </w:r>
      <w:r w:rsidRPr="00F15527">
        <w:t>очетные граждане Туруханского района</w:t>
      </w:r>
      <w:r>
        <w:t>;</w:t>
      </w:r>
    </w:p>
    <w:p w:rsidR="009A18ED" w:rsidRPr="00F15527" w:rsidRDefault="009A18ED" w:rsidP="009A18ED">
      <w:pPr>
        <w:jc w:val="both"/>
      </w:pPr>
      <w:r>
        <w:t xml:space="preserve">        - краевые государственные учреждения, осуществляющие управление в области использования, охраны, защиты, воспроизводство лесов </w:t>
      </w:r>
    </w:p>
    <w:p w:rsidR="009A18ED" w:rsidRPr="00F15527" w:rsidRDefault="009A18ED" w:rsidP="009A18ED">
      <w:pPr>
        <w:jc w:val="both"/>
      </w:pPr>
      <w:r>
        <w:t xml:space="preserve">   </w:t>
      </w:r>
      <w:r w:rsidR="005F79BA">
        <w:t xml:space="preserve">     </w:t>
      </w:r>
      <w:r>
        <w:t xml:space="preserve"> </w:t>
      </w:r>
      <w:r w:rsidRPr="00F15527">
        <w:t>Льготы, для граждан, установленные п.</w:t>
      </w:r>
      <w:r w:rsidR="00357F01">
        <w:t xml:space="preserve"> 5</w:t>
      </w:r>
      <w:r w:rsidRPr="00F15527">
        <w:t xml:space="preserve">  настоящего Решения  не применяются в отношении з</w:t>
      </w:r>
      <w:r>
        <w:t xml:space="preserve">емельных участков, используемых </w:t>
      </w:r>
      <w:r w:rsidRPr="00F15527">
        <w:t>для предпринимательской  и иной приносящий доход деятельности.</w:t>
      </w:r>
      <w:r>
        <w:t xml:space="preserve"> </w:t>
      </w:r>
    </w:p>
    <w:p w:rsidR="009A18ED" w:rsidRDefault="002411B9" w:rsidP="009A18ED">
      <w:pPr>
        <w:ind w:firstLine="709"/>
        <w:jc w:val="both"/>
      </w:pPr>
      <w:r>
        <w:t>6</w:t>
      </w:r>
      <w:r w:rsidR="009A18ED">
        <w:t>. Граждане, впервые  организующие крес</w:t>
      </w:r>
      <w:r w:rsidR="005F79BA">
        <w:t>тьянские (фермерские) хозяйства</w:t>
      </w:r>
      <w:r w:rsidR="009A18ED">
        <w:t>, освобождаются от уплаты земельного налога в течение пяти лет с момента предоставления им земельных участков.</w:t>
      </w:r>
    </w:p>
    <w:p w:rsidR="009A18ED" w:rsidRDefault="008F0B29" w:rsidP="009A18ED">
      <w:pPr>
        <w:ind w:firstLine="709"/>
        <w:jc w:val="both"/>
      </w:pPr>
      <w:r>
        <w:t>7</w:t>
      </w:r>
      <w:r w:rsidR="009A18ED">
        <w:t>. По результатам  проведения государственной кадастровой оценки земель, кадастровая  стоимость земельных участков по состоянию на 1 января календарного года подлежит доведению до сведения налогоплательщиков путем опубликования в общественно – политической газете « Маяк Севера</w:t>
      </w:r>
      <w:r w:rsidR="00357F01">
        <w:t>»</w:t>
      </w:r>
      <w:r w:rsidR="009A18ED">
        <w:t xml:space="preserve"> не позднее 1 марта указанного года.</w:t>
      </w:r>
    </w:p>
    <w:p w:rsidR="009A18ED" w:rsidRDefault="008F0B29" w:rsidP="009A18ED">
      <w:pPr>
        <w:autoSpaceDE w:val="0"/>
        <w:autoSpaceDN w:val="0"/>
        <w:adjustRightInd w:val="0"/>
        <w:ind w:firstLine="567"/>
        <w:jc w:val="both"/>
        <w:outlineLvl w:val="2"/>
      </w:pPr>
      <w:r>
        <w:t>8</w:t>
      </w:r>
      <w:r w:rsidR="009A18ED">
        <w:t xml:space="preserve">. </w:t>
      </w:r>
      <w:r w:rsidR="002411B9">
        <w:t>Считать утратившими силу Решение</w:t>
      </w:r>
      <w:r w:rsidR="009A18ED">
        <w:t xml:space="preserve"> Зотинского се</w:t>
      </w:r>
      <w:r w:rsidR="002411B9">
        <w:t>льского Совета  депутатов  от 02.10.2015 г. № 37-6</w:t>
      </w:r>
      <w:r w:rsidR="009A18ED">
        <w:t xml:space="preserve"> « О введении земельного нало</w:t>
      </w:r>
      <w:r w:rsidR="002411B9">
        <w:t>га»,  Решения «</w:t>
      </w:r>
      <w:r w:rsidR="009A18ED">
        <w:t>О внесении изменений и дополнений  в Решение Зотинс</w:t>
      </w:r>
      <w:r w:rsidR="002411B9">
        <w:t>кого сельского Совета депутатов от 02</w:t>
      </w:r>
      <w:r w:rsidR="009A18ED">
        <w:t>.</w:t>
      </w:r>
      <w:r w:rsidR="002411B9">
        <w:t>10.2015 г. № 37-6</w:t>
      </w:r>
      <w:r w:rsidR="009A18ED">
        <w:t xml:space="preserve"> « </w:t>
      </w:r>
      <w:r w:rsidR="002411B9">
        <w:t>О  введении земельного налога»  от 31.03.2016 № 39-4, от 30.06.2016 № 41-3, от 28.10.2016 № 43-2, от 21.09.2018 № 59-6, от 28.11.2018 № 62-3</w:t>
      </w:r>
      <w:r>
        <w:t>, от 23.08.2019 № 68-1, от 26.09.2019 № 69-4</w:t>
      </w:r>
      <w:r w:rsidR="009A18ED">
        <w:t xml:space="preserve">. </w:t>
      </w:r>
    </w:p>
    <w:p w:rsidR="008F0B29" w:rsidRDefault="008F0B29" w:rsidP="008F0B29">
      <w:pPr>
        <w:autoSpaceDE w:val="0"/>
        <w:autoSpaceDN w:val="0"/>
        <w:adjustRightInd w:val="0"/>
        <w:jc w:val="both"/>
        <w:outlineLvl w:val="2"/>
      </w:pPr>
      <w:r>
        <w:t xml:space="preserve">       9.  Настоящее решение вступает в силу не ранее 1 января 2020 года, но не ранее  чем по  истечении одного месяца со дня его  официального опубликования  в периодическом печатном издании газете «Ведомости органов местного самоуправления  Зотинского сельсовета».  </w:t>
      </w:r>
    </w:p>
    <w:p w:rsidR="008F0B29" w:rsidRDefault="008F0B29" w:rsidP="008F0B29"/>
    <w:p w:rsidR="008F0B29" w:rsidRDefault="008F0B29" w:rsidP="009A18ED"/>
    <w:p w:rsidR="009A18ED" w:rsidRDefault="009A18ED" w:rsidP="009A18ED">
      <w:r>
        <w:t xml:space="preserve">Глава  </w:t>
      </w:r>
      <w:r w:rsidR="005F79BA">
        <w:t>Зотинского  сельсовета</w:t>
      </w:r>
      <w:r>
        <w:t>:</w:t>
      </w:r>
      <w:r w:rsidRPr="002C4019">
        <w:t xml:space="preserve">    </w:t>
      </w:r>
      <w:r w:rsidR="008F0B29">
        <w:t xml:space="preserve">    __________________   П. Г. Опарин</w:t>
      </w:r>
      <w:r>
        <w:t>а</w:t>
      </w:r>
    </w:p>
    <w:p w:rsidR="002902D1" w:rsidRDefault="002902D1"/>
    <w:sectPr w:rsidR="002902D1" w:rsidSect="005F79BA">
      <w:headerReference w:type="default" r:id="rId9"/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23" w:rsidRDefault="005E5223" w:rsidP="00A17FB5">
      <w:r>
        <w:separator/>
      </w:r>
    </w:p>
  </w:endnote>
  <w:endnote w:type="continuationSeparator" w:id="0">
    <w:p w:rsidR="005E5223" w:rsidRDefault="005E5223" w:rsidP="00A1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23" w:rsidRDefault="005E5223" w:rsidP="00A17FB5">
      <w:r>
        <w:separator/>
      </w:r>
    </w:p>
  </w:footnote>
  <w:footnote w:type="continuationSeparator" w:id="0">
    <w:p w:rsidR="005E5223" w:rsidRDefault="005E5223" w:rsidP="00A17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A6" w:rsidRDefault="005E5223" w:rsidP="005D7BA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49B"/>
    <w:multiLevelType w:val="hybridMultilevel"/>
    <w:tmpl w:val="E76CD00E"/>
    <w:lvl w:ilvl="0" w:tplc="E68C45D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8ED"/>
    <w:rsid w:val="002411B9"/>
    <w:rsid w:val="002672DA"/>
    <w:rsid w:val="002902D1"/>
    <w:rsid w:val="00357F01"/>
    <w:rsid w:val="005E5223"/>
    <w:rsid w:val="005F79BA"/>
    <w:rsid w:val="0062611C"/>
    <w:rsid w:val="008F0B29"/>
    <w:rsid w:val="009A18ED"/>
    <w:rsid w:val="00A17FB5"/>
    <w:rsid w:val="00C215D4"/>
    <w:rsid w:val="00CF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A18ED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A18E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9A18E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9A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9A18ED"/>
    <w:pPr>
      <w:ind w:firstLine="851"/>
      <w:jc w:val="center"/>
    </w:pPr>
    <w:rPr>
      <w:lang w:val="en-US" w:eastAsia="en-US"/>
    </w:rPr>
  </w:style>
  <w:style w:type="character" w:customStyle="1" w:styleId="a6">
    <w:name w:val="Название Знак"/>
    <w:basedOn w:val="a0"/>
    <w:link w:val="a5"/>
    <w:rsid w:val="009A18ED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footer"/>
    <w:basedOn w:val="a"/>
    <w:link w:val="a8"/>
    <w:rsid w:val="009A1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A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9A18E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A1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DCAE6C441F21BDD950E2275B64D2421BFD19A2DEBD9049C473D3D21AFC5Q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4</cp:revision>
  <cp:lastPrinted>2019-11-22T04:34:00Z</cp:lastPrinted>
  <dcterms:created xsi:type="dcterms:W3CDTF">2019-11-19T04:42:00Z</dcterms:created>
  <dcterms:modified xsi:type="dcterms:W3CDTF">2019-11-22T04:34:00Z</dcterms:modified>
</cp:coreProperties>
</file>