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74" w:rsidRDefault="00642274" w:rsidP="00642274">
      <w:pPr>
        <w:jc w:val="center"/>
        <w:rPr>
          <w:b/>
          <w:sz w:val="26"/>
          <w:szCs w:val="26"/>
        </w:rPr>
      </w:pPr>
    </w:p>
    <w:p w:rsidR="00642274" w:rsidRPr="00C31A83" w:rsidRDefault="00642274" w:rsidP="00642274">
      <w:pPr>
        <w:jc w:val="center"/>
        <w:rPr>
          <w:b/>
          <w:sz w:val="26"/>
          <w:szCs w:val="26"/>
        </w:rPr>
      </w:pPr>
      <w:r w:rsidRPr="00C31A83">
        <w:rPr>
          <w:b/>
          <w:sz w:val="26"/>
          <w:szCs w:val="26"/>
        </w:rPr>
        <w:t>О реализации государственных программ (подпрограмм) Российской Федерации, государственных программ (подпрограмм) Красноярского края, муниципальных программ в сфере поддержки субъектов малого и среднего предпринимательства</w:t>
      </w:r>
    </w:p>
    <w:p w:rsidR="00642274" w:rsidRDefault="00642274" w:rsidP="0064227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2345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Государственная программа Красноярского края «Развитие инвестиционной, инновационной деятельности, малого и среднего предпринимательства на территории края»</w:t>
      </w:r>
      <w:r w:rsidRPr="00387460">
        <w:rPr>
          <w:rFonts w:ascii="Times New Roman" w:hAnsi="Times New Roman"/>
          <w:b/>
          <w:sz w:val="24"/>
          <w:szCs w:val="24"/>
        </w:rPr>
        <w:t xml:space="preserve"> </w:t>
      </w:r>
    </w:p>
    <w:p w:rsidR="00642274" w:rsidRPr="00387460" w:rsidRDefault="00642274" w:rsidP="00642274">
      <w:pPr>
        <w:pStyle w:val="a4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3874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ссылки: </w:t>
      </w:r>
      <w:hyperlink r:id="rId5" w:history="1">
        <w:r w:rsidRPr="00DF2CF7">
          <w:rPr>
            <w:rStyle w:val="a3"/>
            <w:rFonts w:ascii="Times New Roman" w:hAnsi="Times New Roman"/>
            <w:sz w:val="24"/>
            <w:szCs w:val="24"/>
          </w:rPr>
          <w:t>http://www.zakon.krskstate.ru/0/doc/16056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DF2CF7">
          <w:rPr>
            <w:rStyle w:val="a3"/>
            <w:rFonts w:ascii="Times New Roman" w:hAnsi="Times New Roman"/>
            <w:sz w:val="24"/>
            <w:szCs w:val="24"/>
          </w:rPr>
          <w:t>http://www.smb24.ru/mery_podderzhki/programmy_podderzhki/gosudarstvennaya_programma_20142017_gg</w:t>
        </w:r>
      </w:hyperlink>
      <w:r w:rsidRPr="003874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42274" w:rsidRDefault="00642274" w:rsidP="0064227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345">
        <w:rPr>
          <w:rFonts w:ascii="Times New Roman" w:hAnsi="Times New Roman"/>
          <w:b/>
          <w:sz w:val="24"/>
          <w:szCs w:val="24"/>
        </w:rPr>
        <w:t>Подпрограмма «Развитие субъектов малого и среднего предпринимательства»</w:t>
      </w:r>
      <w:r w:rsidRPr="00E02345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F2CF7">
          <w:rPr>
            <w:rStyle w:val="a3"/>
            <w:rFonts w:ascii="Times New Roman" w:hAnsi="Times New Roman"/>
            <w:sz w:val="24"/>
            <w:szCs w:val="24"/>
          </w:rPr>
          <w:t>http://www.smb24.ru/mery_podderzhki/programmy_podderzhki/podprogramma_1_razvitie_innovatsionnoj_deyatelnosti_na_territorii_krasnoyarskogo_kraya</w:t>
        </w:r>
      </w:hyperlink>
      <w:r w:rsidRPr="00E023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2274" w:rsidRDefault="00642274" w:rsidP="0064227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«Государственная поддержка инвестиционной деятельности» </w:t>
      </w:r>
      <w:r w:rsidRPr="0078792D">
        <w:rPr>
          <w:rFonts w:ascii="Times New Roman" w:hAnsi="Times New Roman"/>
          <w:sz w:val="24"/>
          <w:szCs w:val="24"/>
        </w:rPr>
        <w:t xml:space="preserve">(ссылка: </w:t>
      </w:r>
      <w:hyperlink r:id="rId8" w:history="1">
        <w:r w:rsidRPr="00DF2CF7">
          <w:rPr>
            <w:rStyle w:val="a3"/>
            <w:rFonts w:ascii="Times New Roman" w:hAnsi="Times New Roman"/>
            <w:sz w:val="24"/>
            <w:szCs w:val="24"/>
          </w:rPr>
          <w:t>http://www.smb24.ru/mery_podderzhki/programmy_podderzhki/podprogramma2_razvitie_subektov_malogo_i_srednego_predprinimatelstva_v_krasnoyarskom_krae_na_20142017_gody</w:t>
        </w:r>
      </w:hyperlink>
      <w:r w:rsidRPr="007879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2274" w:rsidRDefault="00642274" w:rsidP="0064227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Государственная программа Красноярского края «Развитие сельского хозяйства и регулирование рынков сельскохозяйственной продукции, сырья и продовольствия на 2014-2020 годы» </w:t>
      </w:r>
      <w:r w:rsidRPr="008D2B48">
        <w:rPr>
          <w:rFonts w:ascii="Times New Roman" w:hAnsi="Times New Roman"/>
          <w:sz w:val="24"/>
          <w:szCs w:val="24"/>
        </w:rPr>
        <w:t xml:space="preserve">(ссылка: </w:t>
      </w:r>
      <w:hyperlink r:id="rId9" w:history="1">
        <w:r w:rsidRPr="00DF2CF7">
          <w:rPr>
            <w:rStyle w:val="a3"/>
            <w:rFonts w:ascii="Times New Roman" w:hAnsi="Times New Roman"/>
            <w:sz w:val="24"/>
            <w:szCs w:val="24"/>
          </w:rPr>
          <w:t>http://krasagro.ru/pages/state_support</w:t>
        </w:r>
      </w:hyperlink>
      <w:r w:rsidRPr="008D2B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2274" w:rsidRPr="00CB363C" w:rsidRDefault="00642274" w:rsidP="00642274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300" w:after="525" w:line="240" w:lineRule="auto"/>
        <w:ind w:left="0" w:firstLine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программа Красноярского края</w:t>
      </w:r>
      <w:r w:rsidRPr="00DE1A24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E1A24">
        <w:rPr>
          <w:rFonts w:ascii="Times New Roman" w:hAnsi="Times New Roman"/>
          <w:b/>
          <w:kern w:val="36"/>
          <w:sz w:val="24"/>
          <w:szCs w:val="24"/>
        </w:rPr>
        <w:t xml:space="preserve">«Развитие и повышение глобальной конкурентоспособности научно-образовательного комплекса и инновационной системы» </w:t>
      </w:r>
    </w:p>
    <w:p w:rsidR="00642274" w:rsidRDefault="00642274" w:rsidP="00642274">
      <w:pPr>
        <w:pStyle w:val="a4"/>
        <w:shd w:val="clear" w:color="auto" w:fill="FFFFFF"/>
        <w:tabs>
          <w:tab w:val="left" w:pos="426"/>
        </w:tabs>
        <w:spacing w:before="300" w:after="525" w:line="240" w:lineRule="auto"/>
        <w:ind w:left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(ссылка: </w:t>
      </w:r>
      <w:hyperlink r:id="rId10" w:history="1">
        <w:r w:rsidRPr="00DF2CF7">
          <w:rPr>
            <w:rStyle w:val="a3"/>
            <w:rFonts w:ascii="Times New Roman" w:hAnsi="Times New Roman"/>
            <w:kern w:val="36"/>
            <w:sz w:val="24"/>
            <w:szCs w:val="24"/>
          </w:rPr>
          <w:t>http://www.smb24.ru/mery_podderzhki/programmy_podderzhki/gosudarstvennaya_programma_krasnoyarskogo_kraya_razvitie_i_povyshenie_globalnoj_konkurentosposobnosti_nauchnoobrazovatelnogo_kompleksa_i_innovatsionnoj_sistemy_</w:t>
        </w:r>
      </w:hyperlink>
      <w:r>
        <w:rPr>
          <w:rFonts w:ascii="Times New Roman" w:hAnsi="Times New Roman"/>
          <w:kern w:val="36"/>
          <w:sz w:val="24"/>
          <w:szCs w:val="24"/>
        </w:rPr>
        <w:t>)</w:t>
      </w:r>
    </w:p>
    <w:p w:rsidR="00642274" w:rsidRPr="00CB363C" w:rsidRDefault="00642274" w:rsidP="00642274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300" w:after="525" w:line="240" w:lineRule="auto"/>
        <w:ind w:left="0" w:firstLine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B363C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Pr="00CB363C">
        <w:rPr>
          <w:rFonts w:ascii="Times New Roman" w:hAnsi="Times New Roman"/>
          <w:sz w:val="24"/>
          <w:szCs w:val="24"/>
        </w:rPr>
        <w:t xml:space="preserve"> </w:t>
      </w:r>
      <w:r w:rsidRPr="00CB363C">
        <w:rPr>
          <w:rFonts w:ascii="Times New Roman" w:hAnsi="Times New Roman"/>
          <w:b/>
          <w:sz w:val="24"/>
          <w:szCs w:val="24"/>
        </w:rPr>
        <w:t xml:space="preserve">Туруханского района «Развитие малого и среднего предпринимательства, организаций муниципальной формы собственности </w:t>
      </w: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CB363C">
        <w:rPr>
          <w:rFonts w:ascii="Times New Roman" w:hAnsi="Times New Roman"/>
          <w:b/>
          <w:sz w:val="24"/>
          <w:szCs w:val="24"/>
        </w:rPr>
        <w:t>Туруханского района»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2274" w:rsidRPr="00CB363C" w:rsidRDefault="00642274" w:rsidP="00642274">
      <w:pPr>
        <w:pStyle w:val="a4"/>
        <w:shd w:val="clear" w:color="auto" w:fill="FFFFFF"/>
        <w:tabs>
          <w:tab w:val="left" w:pos="426"/>
        </w:tabs>
        <w:spacing w:before="300" w:after="525"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</w:rPr>
      </w:pPr>
      <w:r w:rsidRPr="00CB363C">
        <w:rPr>
          <w:rFonts w:ascii="Times New Roman" w:hAnsi="Times New Roman"/>
          <w:sz w:val="24"/>
          <w:szCs w:val="24"/>
        </w:rPr>
        <w:t xml:space="preserve">(ссылка: </w:t>
      </w:r>
      <w:hyperlink r:id="rId11" w:history="1">
        <w:r w:rsidRPr="00DF2CF7">
          <w:rPr>
            <w:rStyle w:val="a3"/>
            <w:rFonts w:ascii="Times New Roman" w:hAnsi="Times New Roman"/>
            <w:sz w:val="24"/>
            <w:szCs w:val="24"/>
          </w:rPr>
          <w:t>http://www.admtr.ru/content/информационная-поддержка-субъектов-малого-и-среднего-предпринимательства-ч2-ст19-фз-от</w:t>
        </w:r>
      </w:hyperlink>
      <w:r w:rsidRPr="00CB36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642274" w:rsidRDefault="00642274" w:rsidP="00642274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</w:rPr>
      </w:pPr>
    </w:p>
    <w:p w:rsidR="00542FF7" w:rsidRDefault="00542FF7"/>
    <w:sectPr w:rsidR="00542FF7" w:rsidSect="0054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7DF"/>
    <w:multiLevelType w:val="hybridMultilevel"/>
    <w:tmpl w:val="902C5FB8"/>
    <w:lvl w:ilvl="0" w:tplc="7F2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2274"/>
    <w:rsid w:val="00542FF7"/>
    <w:rsid w:val="0064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2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642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24.ru/mery_podderzhki/programmy_podderzhki/podprogramma2_razvitie_subektov_malogo_i_srednego_predprinimatelstva_v_krasnoyarskom_krae_na_20142017_go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b24.ru/mery_podderzhki/programmy_podderzhki/podprogramma_1_razvitie_innovatsionnoj_deyatelnosti_na_territorii_krasnoyarskogo_kra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24.ru/mery_podderzhki/programmy_podderzhki/gosudarstvennaya_programma_20142017_gg" TargetMode="External"/><Relationship Id="rId11" Type="http://schemas.openxmlformats.org/officeDocument/2006/relationships/hyperlink" Target="http://www.admtr.ru/content/&#1080;&#1085;&#1092;&#1086;&#1088;&#1084;&#1072;&#1094;&#1080;&#1086;&#1085;&#1085;&#1072;&#1103;-&#1087;&#1086;&#1076;&#1076;&#1077;&#1088;&#1078;&#1082;&#1072;-&#1089;&#1091;&#1073;&#1098;&#1077;&#1082;&#1090;&#1086;&#1074;-&#1084;&#1072;&#1083;&#1086;&#1075;&#1086;-&#1080;-&#1089;&#1088;&#1077;&#1076;&#1085;&#1077;&#1075;&#1086;-&#1087;&#1088;&#1077;&#1076;&#1087;&#1088;&#1080;&#1085;&#1080;&#1084;&#1072;&#1090;&#1077;&#1083;&#1100;&#1089;&#1090;&#1074;&#1072;-&#1095;2-&#1089;&#1090;19-&#1092;&#1079;-&#1086;&#1090;" TargetMode="External"/><Relationship Id="rId5" Type="http://schemas.openxmlformats.org/officeDocument/2006/relationships/hyperlink" Target="http://www.zakon.krskstate.ru/0/doc/16056" TargetMode="External"/><Relationship Id="rId10" Type="http://schemas.openxmlformats.org/officeDocument/2006/relationships/hyperlink" Target="http://www.smb24.ru/mery_podderzhki/programmy_podderzhki/gosudarstvennaya_programma_krasnoyarskogo_kraya_razvitie_i_povyshenie_globalnoj_konkurentosposobnosti_nauchnoobrazovatelnogo_kompleksa_i_innovatsionnoj_sistemy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agro.ru/pages/state_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2018-05-25T07:48:00Z</dcterms:created>
  <dcterms:modified xsi:type="dcterms:W3CDTF">2018-05-25T07:49:00Z</dcterms:modified>
</cp:coreProperties>
</file>