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2D" w:rsidRDefault="009F02BF" w:rsidP="00535F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2BF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C:\Users\admin\Desktop\Documents\Шаблоны\24zotincki_g.gif" style="width:35.25pt;height:34.5pt;visibility:visible">
            <v:imagedata r:id="rId7" o:title="24zotincki_g"/>
          </v:shape>
        </w:pict>
      </w:r>
    </w:p>
    <w:p w:rsidR="00535F2D" w:rsidRPr="009815B5" w:rsidRDefault="00535F2D" w:rsidP="00535F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5F2D" w:rsidRPr="009815B5" w:rsidRDefault="007A0572" w:rsidP="00535F2D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</w:t>
      </w:r>
      <w:r w:rsidR="00535F2D" w:rsidRPr="009815B5">
        <w:rPr>
          <w:b/>
          <w:sz w:val="28"/>
          <w:szCs w:val="28"/>
        </w:rPr>
        <w:t>ИЙСКАЯ ФЕДЕРАЦИЯ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 xml:space="preserve">АДМИНИСТРАЦИЯ ЗОТИНСКОГО СЕЛЬСОВЕТА 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ТУРУХАНСКОГО РАЙОНА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КРАСНОЯРСКОГО КРАЯ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  <w:r w:rsidRPr="009815B5">
        <w:rPr>
          <w:b/>
          <w:sz w:val="28"/>
          <w:szCs w:val="28"/>
        </w:rPr>
        <w:t>ПОСТАНОВЛЕНИЕ</w:t>
      </w:r>
    </w:p>
    <w:p w:rsidR="00535F2D" w:rsidRPr="009815B5" w:rsidRDefault="00535F2D" w:rsidP="00535F2D">
      <w:pPr>
        <w:autoSpaceDN w:val="0"/>
        <w:jc w:val="center"/>
        <w:rPr>
          <w:b/>
          <w:sz w:val="28"/>
          <w:szCs w:val="28"/>
        </w:rPr>
      </w:pPr>
    </w:p>
    <w:p w:rsidR="00BF582B" w:rsidRPr="00535F2D" w:rsidRDefault="00CC698A" w:rsidP="00535F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535F2D">
        <w:rPr>
          <w:bCs/>
          <w:sz w:val="28"/>
          <w:szCs w:val="28"/>
        </w:rPr>
        <w:t>.01.2021</w:t>
      </w:r>
      <w:r w:rsidR="00535F2D" w:rsidRPr="009815B5">
        <w:rPr>
          <w:bCs/>
          <w:sz w:val="28"/>
          <w:szCs w:val="28"/>
        </w:rPr>
        <w:t xml:space="preserve"> г.               </w:t>
      </w:r>
      <w:r w:rsidR="00535F2D" w:rsidRPr="00CD17C5">
        <w:rPr>
          <w:bCs/>
          <w:sz w:val="28"/>
          <w:szCs w:val="28"/>
        </w:rPr>
        <w:t xml:space="preserve">  </w:t>
      </w:r>
      <w:r w:rsidR="00535F2D" w:rsidRPr="009815B5">
        <w:rPr>
          <w:bCs/>
          <w:sz w:val="28"/>
          <w:szCs w:val="28"/>
        </w:rPr>
        <w:t xml:space="preserve">    </w:t>
      </w:r>
      <w:r w:rsidR="00535F2D">
        <w:rPr>
          <w:bCs/>
          <w:sz w:val="28"/>
          <w:szCs w:val="28"/>
        </w:rPr>
        <w:t xml:space="preserve">          </w:t>
      </w:r>
      <w:r w:rsidR="00535F2D" w:rsidRPr="009815B5">
        <w:rPr>
          <w:bCs/>
          <w:sz w:val="28"/>
          <w:szCs w:val="28"/>
        </w:rPr>
        <w:t xml:space="preserve">   с. Зотино       </w:t>
      </w:r>
      <w:r w:rsidR="00535F2D">
        <w:rPr>
          <w:bCs/>
          <w:sz w:val="28"/>
          <w:szCs w:val="28"/>
        </w:rPr>
        <w:t xml:space="preserve">                   </w:t>
      </w:r>
      <w:r w:rsidR="00535F2D" w:rsidRPr="00DE6A01">
        <w:rPr>
          <w:bCs/>
          <w:sz w:val="28"/>
          <w:szCs w:val="28"/>
        </w:rPr>
        <w:t xml:space="preserve">  </w:t>
      </w:r>
      <w:r w:rsidR="00535F2D" w:rsidRPr="00CD17C5">
        <w:rPr>
          <w:bCs/>
          <w:sz w:val="28"/>
          <w:szCs w:val="28"/>
        </w:rPr>
        <w:t xml:space="preserve">   </w:t>
      </w:r>
      <w:r w:rsidR="00535F2D">
        <w:rPr>
          <w:bCs/>
          <w:sz w:val="28"/>
          <w:szCs w:val="28"/>
        </w:rPr>
        <w:t xml:space="preserve">     </w:t>
      </w:r>
      <w:r w:rsidR="00535F2D" w:rsidRPr="009815B5">
        <w:rPr>
          <w:bCs/>
          <w:sz w:val="28"/>
          <w:szCs w:val="28"/>
        </w:rPr>
        <w:t xml:space="preserve">   № </w:t>
      </w:r>
      <w:r w:rsidR="00535F2D">
        <w:rPr>
          <w:bCs/>
          <w:sz w:val="28"/>
          <w:szCs w:val="28"/>
        </w:rPr>
        <w:t xml:space="preserve"> 03</w:t>
      </w:r>
      <w:r w:rsidR="00535F2D" w:rsidRPr="009815B5">
        <w:rPr>
          <w:bCs/>
          <w:sz w:val="28"/>
          <w:szCs w:val="28"/>
        </w:rPr>
        <w:t xml:space="preserve">-п </w:t>
      </w:r>
    </w:p>
    <w:p w:rsidR="00BF582B" w:rsidRDefault="00BF582B" w:rsidP="00F92706">
      <w:pPr>
        <w:spacing w:line="300" w:lineRule="atLeast"/>
        <w:ind w:firstLine="540"/>
        <w:jc w:val="center"/>
        <w:rPr>
          <w:sz w:val="28"/>
          <w:szCs w:val="28"/>
        </w:rPr>
      </w:pPr>
      <w:r>
        <w:rPr>
          <w:i/>
          <w:iCs/>
        </w:rPr>
        <w:tab/>
      </w:r>
    </w:p>
    <w:p w:rsidR="00BF582B" w:rsidRDefault="00BF582B" w:rsidP="00F92706">
      <w:pPr>
        <w:spacing w:line="300" w:lineRule="atLeast"/>
        <w:jc w:val="both"/>
        <w:rPr>
          <w:sz w:val="28"/>
          <w:szCs w:val="28"/>
        </w:rPr>
      </w:pPr>
      <w:r w:rsidRPr="009957B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9957BD">
        <w:rPr>
          <w:sz w:val="28"/>
          <w:szCs w:val="28"/>
        </w:rPr>
        <w:t xml:space="preserve"> </w:t>
      </w:r>
      <w:hyperlink r:id="rId8" w:anchor="dst100041" w:history="1">
        <w:proofErr w:type="gramStart"/>
        <w:r w:rsidRPr="009957BD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 w:rsidRPr="009957BD">
        <w:rPr>
          <w:sz w:val="28"/>
          <w:szCs w:val="28"/>
        </w:rPr>
        <w:t xml:space="preserve"> </w:t>
      </w:r>
      <w:r w:rsidRPr="00594010">
        <w:rPr>
          <w:sz w:val="28"/>
          <w:szCs w:val="28"/>
        </w:rPr>
        <w:t xml:space="preserve">санкционирования оплаты денежных обязательств получателей средств местного бюджета и </w:t>
      </w:r>
      <w:r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</w:t>
      </w:r>
      <w:r w:rsidRPr="00594010">
        <w:rPr>
          <w:sz w:val="28"/>
          <w:szCs w:val="28"/>
        </w:rPr>
        <w:t xml:space="preserve">финансирования дефицита местного бюджета  </w:t>
      </w:r>
    </w:p>
    <w:p w:rsidR="00BF582B" w:rsidRPr="001E007A" w:rsidRDefault="00BF582B" w:rsidP="00F92706">
      <w:pPr>
        <w:spacing w:line="300" w:lineRule="atLeast"/>
        <w:ind w:firstLine="540"/>
        <w:jc w:val="center"/>
        <w:rPr>
          <w:sz w:val="28"/>
          <w:szCs w:val="28"/>
        </w:rPr>
      </w:pPr>
    </w:p>
    <w:p w:rsidR="00535F2D" w:rsidRDefault="00BF582B" w:rsidP="00535F2D">
      <w:pPr>
        <w:spacing w:line="300" w:lineRule="atLeast"/>
        <w:ind w:firstLine="540"/>
        <w:jc w:val="both"/>
        <w:rPr>
          <w:sz w:val="28"/>
          <w:szCs w:val="28"/>
        </w:rPr>
      </w:pPr>
      <w:r w:rsidRPr="001E007A">
        <w:rPr>
          <w:sz w:val="28"/>
          <w:szCs w:val="28"/>
        </w:rPr>
        <w:t xml:space="preserve">В соответствии со </w:t>
      </w:r>
      <w:hyperlink r:id="rId9" w:anchor="dst4414" w:history="1">
        <w:r w:rsidRPr="001E007A">
          <w:rPr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219 и 219.2</w:t>
      </w:r>
      <w:r w:rsidRPr="001E007A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кодекса Росси</w:t>
      </w:r>
      <w:r w:rsidR="00535F2D">
        <w:rPr>
          <w:sz w:val="28"/>
          <w:szCs w:val="28"/>
        </w:rPr>
        <w:t xml:space="preserve">йской Федерации, руководствуясь Положением  о бюджетном процессе в Муниципальном образовании  Зотинский сельсовет,   утвержденный  решением Зотинского сельского Совета депутатов  от 15.04.2020  № 74-3, статьми 14, 17 Устава Зотинского сельсовета </w:t>
      </w:r>
    </w:p>
    <w:p w:rsidR="00535F2D" w:rsidRDefault="00535F2D" w:rsidP="00F92706">
      <w:pPr>
        <w:spacing w:line="300" w:lineRule="atLeast"/>
        <w:ind w:firstLine="540"/>
        <w:jc w:val="both"/>
        <w:rPr>
          <w:sz w:val="28"/>
          <w:szCs w:val="28"/>
        </w:rPr>
      </w:pPr>
    </w:p>
    <w:p w:rsidR="00BF582B" w:rsidRDefault="00535F2D" w:rsidP="00535F2D">
      <w:pPr>
        <w:spacing w:line="30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F582B">
        <w:rPr>
          <w:sz w:val="28"/>
          <w:szCs w:val="28"/>
        </w:rPr>
        <w:t>Ю</w:t>
      </w:r>
      <w:r w:rsidR="00BF582B" w:rsidRPr="003E17A8">
        <w:rPr>
          <w:sz w:val="28"/>
          <w:szCs w:val="28"/>
        </w:rPr>
        <w:t>:</w:t>
      </w:r>
    </w:p>
    <w:p w:rsidR="00535F2D" w:rsidRPr="009957BD" w:rsidRDefault="00535F2D" w:rsidP="00535F2D">
      <w:pPr>
        <w:spacing w:line="300" w:lineRule="atLeast"/>
        <w:ind w:firstLine="540"/>
        <w:jc w:val="center"/>
        <w:rPr>
          <w:sz w:val="28"/>
          <w:szCs w:val="28"/>
        </w:rPr>
      </w:pPr>
    </w:p>
    <w:p w:rsidR="00BF582B" w:rsidRPr="003E17A8" w:rsidRDefault="00BF582B" w:rsidP="00F92706">
      <w:pPr>
        <w:spacing w:line="300" w:lineRule="atLeast"/>
        <w:ind w:firstLine="540"/>
        <w:jc w:val="both"/>
        <w:rPr>
          <w:sz w:val="28"/>
          <w:szCs w:val="28"/>
        </w:rPr>
      </w:pPr>
      <w:bookmarkStart w:id="0" w:name="dst100007"/>
      <w:bookmarkEnd w:id="0"/>
      <w:r w:rsidRPr="003E17A8">
        <w:rPr>
          <w:sz w:val="28"/>
          <w:szCs w:val="28"/>
        </w:rPr>
        <w:t xml:space="preserve">1. Утвердить прилагаемый </w:t>
      </w:r>
      <w:hyperlink r:id="rId10" w:anchor="dst100041" w:history="1">
        <w:r w:rsidRPr="003E17A8">
          <w:rPr>
            <w:sz w:val="28"/>
            <w:szCs w:val="28"/>
          </w:rPr>
          <w:t>Порядок</w:t>
        </w:r>
      </w:hyperlink>
      <w:r w:rsidRPr="006E50E7">
        <w:rPr>
          <w:sz w:val="28"/>
          <w:szCs w:val="28"/>
        </w:rPr>
        <w:t xml:space="preserve"> </w:t>
      </w:r>
      <w:r w:rsidRPr="00594010">
        <w:rPr>
          <w:sz w:val="28"/>
          <w:szCs w:val="28"/>
        </w:rPr>
        <w:t xml:space="preserve">санкционирования оплаты денежных обязательств получателей средств местного бюджета и </w:t>
      </w:r>
      <w:r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</w:t>
      </w:r>
      <w:r w:rsidRPr="00594010">
        <w:rPr>
          <w:sz w:val="28"/>
          <w:szCs w:val="28"/>
        </w:rPr>
        <w:t>финансиров</w:t>
      </w:r>
      <w:r>
        <w:rPr>
          <w:sz w:val="28"/>
          <w:szCs w:val="28"/>
        </w:rPr>
        <w:t>ания дефицита местного бюджета</w:t>
      </w:r>
      <w:r w:rsidRPr="003E17A8">
        <w:rPr>
          <w:sz w:val="28"/>
          <w:szCs w:val="28"/>
        </w:rPr>
        <w:t xml:space="preserve">. </w:t>
      </w:r>
      <w:bookmarkStart w:id="1" w:name="dst100008"/>
      <w:bookmarkEnd w:id="1"/>
    </w:p>
    <w:p w:rsidR="00BF582B" w:rsidRDefault="00535F2D" w:rsidP="00F92706">
      <w:pPr>
        <w:spacing w:line="300" w:lineRule="atLeast"/>
        <w:ind w:firstLine="540"/>
        <w:jc w:val="both"/>
        <w:rPr>
          <w:sz w:val="28"/>
          <w:szCs w:val="28"/>
        </w:rPr>
      </w:pPr>
      <w:bookmarkStart w:id="2" w:name="dst100016"/>
      <w:bookmarkStart w:id="3" w:name="dst100018"/>
      <w:bookmarkStart w:id="4" w:name="dst3"/>
      <w:bookmarkEnd w:id="2"/>
      <w:bookmarkEnd w:id="3"/>
      <w:bookmarkEnd w:id="4"/>
      <w:r>
        <w:rPr>
          <w:sz w:val="28"/>
          <w:szCs w:val="28"/>
        </w:rPr>
        <w:t>2</w:t>
      </w:r>
      <w:r w:rsidR="00BF582B" w:rsidRPr="003E1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CC698A">
        <w:rPr>
          <w:sz w:val="28"/>
          <w:szCs w:val="28"/>
        </w:rPr>
        <w:t>Настоящее постановление</w:t>
      </w:r>
      <w:r w:rsidR="00BF582B" w:rsidRPr="003E17A8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со дня подписания, и распространяет свои правоотношения</w:t>
      </w:r>
      <w:r w:rsidR="00CC698A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</w:t>
      </w:r>
      <w:r w:rsidR="00BF582B" w:rsidRPr="003E17A8">
        <w:rPr>
          <w:sz w:val="28"/>
          <w:szCs w:val="28"/>
        </w:rPr>
        <w:t xml:space="preserve"> с 1 января 20</w:t>
      </w:r>
      <w:r w:rsidR="00BF582B">
        <w:rPr>
          <w:sz w:val="28"/>
          <w:szCs w:val="28"/>
        </w:rPr>
        <w:t>21</w:t>
      </w:r>
      <w:r w:rsidR="00BF582B" w:rsidRPr="003E17A8">
        <w:rPr>
          <w:sz w:val="28"/>
          <w:szCs w:val="28"/>
        </w:rPr>
        <w:t xml:space="preserve"> года</w:t>
      </w:r>
      <w:r w:rsidR="00BF582B">
        <w:rPr>
          <w:sz w:val="28"/>
          <w:szCs w:val="28"/>
        </w:rPr>
        <w:t>.</w:t>
      </w:r>
    </w:p>
    <w:p w:rsidR="00BF582B" w:rsidRDefault="00535F2D" w:rsidP="00F92706">
      <w:pPr>
        <w:spacing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82B">
        <w:rPr>
          <w:sz w:val="28"/>
          <w:szCs w:val="28"/>
        </w:rPr>
        <w:t xml:space="preserve">. </w:t>
      </w:r>
      <w:r w:rsidR="00CC698A">
        <w:rPr>
          <w:sz w:val="28"/>
          <w:szCs w:val="28"/>
        </w:rPr>
        <w:t>Настоящее постановление</w:t>
      </w:r>
      <w:r w:rsidR="00BF582B" w:rsidRPr="0063056A">
        <w:rPr>
          <w:sz w:val="28"/>
          <w:szCs w:val="28"/>
        </w:rPr>
        <w:t xml:space="preserve"> подлежит опубликов</w:t>
      </w:r>
      <w:r>
        <w:rPr>
          <w:sz w:val="28"/>
          <w:szCs w:val="28"/>
        </w:rPr>
        <w:t xml:space="preserve">анию в печатном издании </w:t>
      </w:r>
      <w:r w:rsidR="00BF582B" w:rsidRPr="0063056A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 «Ведомости органов местного самоуправления Зотинского сельсоета</w:t>
      </w:r>
      <w:r w:rsidR="00BF582B" w:rsidRPr="0063056A">
        <w:rPr>
          <w:sz w:val="28"/>
          <w:szCs w:val="28"/>
        </w:rPr>
        <w:t>»</w:t>
      </w:r>
      <w:r w:rsidR="00BF582B">
        <w:rPr>
          <w:sz w:val="28"/>
          <w:szCs w:val="28"/>
        </w:rPr>
        <w:t xml:space="preserve"> и на официальном сайте в сети Интернет</w:t>
      </w:r>
      <w:r w:rsidR="00BF582B" w:rsidRPr="0063056A">
        <w:rPr>
          <w:sz w:val="28"/>
          <w:szCs w:val="28"/>
        </w:rPr>
        <w:t>.</w:t>
      </w:r>
    </w:p>
    <w:p w:rsidR="00BF582B" w:rsidRDefault="00BF582B" w:rsidP="00F92706">
      <w:pPr>
        <w:spacing w:line="300" w:lineRule="atLeast"/>
        <w:ind w:firstLine="540"/>
        <w:jc w:val="both"/>
        <w:rPr>
          <w:sz w:val="28"/>
          <w:szCs w:val="28"/>
        </w:rPr>
      </w:pPr>
    </w:p>
    <w:p w:rsidR="00BF582B" w:rsidRDefault="00BF582B" w:rsidP="00F92706">
      <w:pPr>
        <w:spacing w:line="300" w:lineRule="atLeast"/>
        <w:ind w:firstLine="540"/>
        <w:jc w:val="both"/>
        <w:rPr>
          <w:sz w:val="28"/>
          <w:szCs w:val="28"/>
        </w:rPr>
      </w:pPr>
    </w:p>
    <w:p w:rsidR="00BF582B" w:rsidRDefault="00BF582B" w:rsidP="00F92706">
      <w:pPr>
        <w:spacing w:line="300" w:lineRule="atLeast"/>
        <w:ind w:firstLine="540"/>
        <w:jc w:val="both"/>
        <w:rPr>
          <w:sz w:val="28"/>
          <w:szCs w:val="28"/>
        </w:rPr>
      </w:pPr>
    </w:p>
    <w:p w:rsidR="00BF582B" w:rsidRDefault="00535F2D" w:rsidP="00535F2D">
      <w:pPr>
        <w:rPr>
          <w:sz w:val="28"/>
          <w:szCs w:val="28"/>
        </w:rPr>
      </w:pPr>
      <w:bookmarkStart w:id="5" w:name="dst4"/>
      <w:bookmarkEnd w:id="5"/>
      <w:r>
        <w:rPr>
          <w:sz w:val="28"/>
          <w:szCs w:val="28"/>
        </w:rPr>
        <w:t>Глава Зотинского сельсовета:                                                          П.Г.Опарина</w:t>
      </w:r>
    </w:p>
    <w:p w:rsidR="00BF582B" w:rsidRDefault="00BF582B" w:rsidP="00F92706">
      <w:pPr>
        <w:jc w:val="right"/>
        <w:rPr>
          <w:sz w:val="28"/>
          <w:szCs w:val="28"/>
        </w:rPr>
      </w:pPr>
    </w:p>
    <w:p w:rsidR="00BF582B" w:rsidRDefault="00BF582B" w:rsidP="00F92706">
      <w:pPr>
        <w:jc w:val="right"/>
        <w:rPr>
          <w:sz w:val="28"/>
          <w:szCs w:val="28"/>
        </w:rPr>
      </w:pPr>
    </w:p>
    <w:p w:rsidR="00BF582B" w:rsidRDefault="00BF582B" w:rsidP="00F92706">
      <w:pPr>
        <w:jc w:val="right"/>
        <w:rPr>
          <w:sz w:val="28"/>
          <w:szCs w:val="28"/>
        </w:rPr>
      </w:pPr>
    </w:p>
    <w:p w:rsidR="00BF582B" w:rsidRDefault="00BF582B" w:rsidP="00F92706">
      <w:pPr>
        <w:jc w:val="right"/>
        <w:rPr>
          <w:sz w:val="28"/>
          <w:szCs w:val="28"/>
        </w:rPr>
      </w:pPr>
    </w:p>
    <w:p w:rsidR="00BF582B" w:rsidRDefault="00BF582B" w:rsidP="00F92706">
      <w:pPr>
        <w:jc w:val="right"/>
        <w:rPr>
          <w:sz w:val="28"/>
          <w:szCs w:val="28"/>
        </w:rPr>
      </w:pPr>
    </w:p>
    <w:p w:rsidR="00535F2D" w:rsidRDefault="00535F2D" w:rsidP="00F92706">
      <w:pPr>
        <w:jc w:val="right"/>
        <w:rPr>
          <w:sz w:val="28"/>
          <w:szCs w:val="28"/>
        </w:rPr>
      </w:pPr>
    </w:p>
    <w:p w:rsidR="00535F2D" w:rsidRDefault="00535F2D" w:rsidP="00F92706">
      <w:pPr>
        <w:jc w:val="right"/>
        <w:rPr>
          <w:sz w:val="28"/>
          <w:szCs w:val="28"/>
        </w:rPr>
      </w:pPr>
    </w:p>
    <w:p w:rsidR="00BF582B" w:rsidRDefault="00BF582B" w:rsidP="00F927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F582B" w:rsidRDefault="00535F2D" w:rsidP="00535F2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F582B">
        <w:rPr>
          <w:sz w:val="28"/>
          <w:szCs w:val="28"/>
        </w:rPr>
        <w:t xml:space="preserve"> </w:t>
      </w:r>
      <w:r w:rsidR="00BF582B" w:rsidRPr="00594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BF582B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</w:p>
    <w:p w:rsidR="00535F2D" w:rsidRDefault="00535F2D" w:rsidP="00535F2D">
      <w:pPr>
        <w:jc w:val="right"/>
        <w:rPr>
          <w:sz w:val="28"/>
          <w:szCs w:val="28"/>
        </w:rPr>
      </w:pPr>
      <w:r>
        <w:rPr>
          <w:sz w:val="28"/>
          <w:szCs w:val="28"/>
        </w:rPr>
        <w:t>Зотинского сельсовета</w:t>
      </w:r>
    </w:p>
    <w:p w:rsidR="00BF582B" w:rsidRPr="00594010" w:rsidRDefault="00BF582B" w:rsidP="00F92706">
      <w:pPr>
        <w:jc w:val="right"/>
        <w:rPr>
          <w:sz w:val="28"/>
          <w:szCs w:val="28"/>
        </w:rPr>
      </w:pPr>
      <w:r w:rsidRPr="00594010">
        <w:rPr>
          <w:sz w:val="28"/>
          <w:szCs w:val="28"/>
        </w:rPr>
        <w:t>от</w:t>
      </w:r>
      <w:r w:rsidR="00CC698A">
        <w:rPr>
          <w:sz w:val="28"/>
          <w:szCs w:val="28"/>
        </w:rPr>
        <w:t xml:space="preserve"> 19</w:t>
      </w:r>
      <w:r>
        <w:rPr>
          <w:sz w:val="28"/>
          <w:szCs w:val="28"/>
        </w:rPr>
        <w:t>.</w:t>
      </w:r>
      <w:r w:rsidR="00535F2D">
        <w:rPr>
          <w:sz w:val="28"/>
          <w:szCs w:val="28"/>
        </w:rPr>
        <w:t>01.2021</w:t>
      </w:r>
      <w:r>
        <w:rPr>
          <w:sz w:val="28"/>
          <w:szCs w:val="28"/>
        </w:rPr>
        <w:t xml:space="preserve"> </w:t>
      </w:r>
      <w:r w:rsidRPr="00594010">
        <w:rPr>
          <w:sz w:val="28"/>
          <w:szCs w:val="28"/>
        </w:rPr>
        <w:t>№</w:t>
      </w:r>
      <w:r w:rsidR="00535F2D">
        <w:rPr>
          <w:sz w:val="28"/>
          <w:szCs w:val="28"/>
        </w:rPr>
        <w:t xml:space="preserve"> 0</w:t>
      </w:r>
      <w:r>
        <w:rPr>
          <w:sz w:val="28"/>
          <w:szCs w:val="28"/>
        </w:rPr>
        <w:t>3</w:t>
      </w:r>
      <w:r w:rsidR="00535F2D">
        <w:rPr>
          <w:sz w:val="28"/>
          <w:szCs w:val="28"/>
        </w:rPr>
        <w:t>- п</w:t>
      </w:r>
    </w:p>
    <w:p w:rsidR="00BF582B" w:rsidRDefault="00BF582B" w:rsidP="00F927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582B" w:rsidRDefault="009F02BF" w:rsidP="00C25A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r:id="rId11" w:anchor="dst100041" w:history="1">
        <w:r w:rsidR="00BF582B" w:rsidRPr="003E17A8">
          <w:rPr>
            <w:sz w:val="28"/>
            <w:szCs w:val="28"/>
          </w:rPr>
          <w:t>Порядок</w:t>
        </w:r>
      </w:hyperlink>
      <w:r w:rsidR="00BF582B" w:rsidRPr="006E50E7">
        <w:rPr>
          <w:sz w:val="28"/>
          <w:szCs w:val="28"/>
        </w:rPr>
        <w:t xml:space="preserve"> </w:t>
      </w:r>
    </w:p>
    <w:p w:rsidR="00BF582B" w:rsidRPr="00BA5838" w:rsidRDefault="00BF582B" w:rsidP="00F927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010">
        <w:rPr>
          <w:sz w:val="28"/>
          <w:szCs w:val="28"/>
        </w:rPr>
        <w:t xml:space="preserve">санкционирования </w:t>
      </w:r>
      <w:proofErr w:type="gramStart"/>
      <w:r w:rsidRPr="00594010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59401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</w:t>
      </w:r>
      <w:r w:rsidRPr="00594010">
        <w:rPr>
          <w:sz w:val="28"/>
          <w:szCs w:val="28"/>
        </w:rPr>
        <w:t>финансиров</w:t>
      </w:r>
      <w:r>
        <w:rPr>
          <w:sz w:val="28"/>
          <w:szCs w:val="28"/>
        </w:rPr>
        <w:t>ания дефицита местного бюджета</w:t>
      </w:r>
      <w:r w:rsidRPr="00BA5838">
        <w:rPr>
          <w:b/>
          <w:bCs/>
          <w:sz w:val="28"/>
          <w:szCs w:val="28"/>
        </w:rPr>
        <w:t xml:space="preserve"> </w:t>
      </w:r>
    </w:p>
    <w:p w:rsidR="00BF582B" w:rsidRPr="00594010" w:rsidRDefault="00BF582B" w:rsidP="00F9270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F582B" w:rsidRPr="00C25A0E" w:rsidRDefault="00BF582B" w:rsidP="00C25A0E">
      <w:pPr>
        <w:pStyle w:val="ConsPlusNormal"/>
        <w:ind w:firstLine="539"/>
        <w:jc w:val="both"/>
      </w:pPr>
      <w:r w:rsidRPr="00C25A0E">
        <w:t xml:space="preserve">1. </w:t>
      </w:r>
      <w:proofErr w:type="gramStart"/>
      <w:r w:rsidRPr="00C25A0E">
        <w:t xml:space="preserve">Настоящий Порядок устанавливает порядок санкционирования территориальным органами Федерального казначейства (далее - орган Федерального казначейства) оплаты за счет средств </w:t>
      </w:r>
      <w:r>
        <w:t xml:space="preserve">местного </w:t>
      </w:r>
      <w:r w:rsidRPr="00C25A0E">
        <w:t xml:space="preserve">бюджета денежных обязательств получателей средств </w:t>
      </w:r>
      <w:r>
        <w:t xml:space="preserve">местного </w:t>
      </w:r>
      <w:r w:rsidRPr="00C25A0E">
        <w:t xml:space="preserve">бюджета и оплаты денежных обязательств, подлежащих исполнению за счет бюджетных ассигнований по источникам финансирования дефицита </w:t>
      </w:r>
      <w:r>
        <w:t xml:space="preserve">местного </w:t>
      </w:r>
      <w:r w:rsidRPr="00C25A0E">
        <w:t>бюджета.</w:t>
      </w:r>
      <w:proofErr w:type="gramEnd"/>
    </w:p>
    <w:p w:rsidR="00BF582B" w:rsidRPr="00C25A0E" w:rsidRDefault="00BF582B" w:rsidP="00C25A0E">
      <w:pPr>
        <w:pStyle w:val="ConsPlusNormal"/>
        <w:ind w:firstLine="539"/>
        <w:jc w:val="both"/>
      </w:pPr>
      <w:r w:rsidRPr="00C25A0E">
        <w:t xml:space="preserve">2. </w:t>
      </w:r>
      <w:proofErr w:type="gramStart"/>
      <w:r w:rsidRPr="00C25A0E">
        <w:t xml:space="preserve">Для оплаты денежных обязательств получатель средств </w:t>
      </w:r>
      <w:r>
        <w:t xml:space="preserve">местного </w:t>
      </w:r>
      <w:r w:rsidRPr="00C25A0E">
        <w:t xml:space="preserve">бюджета (администратор источников финансирования дефицита </w:t>
      </w:r>
      <w:r>
        <w:t xml:space="preserve">местного </w:t>
      </w:r>
      <w:r w:rsidRPr="00C25A0E">
        <w:t xml:space="preserve">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</w:t>
      </w:r>
      <w:r>
        <w:t xml:space="preserve">местного </w:t>
      </w:r>
      <w:r w:rsidRPr="00C25A0E">
        <w:t>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</w:t>
      </w:r>
      <w:r>
        <w:t>енным</w:t>
      </w:r>
      <w:proofErr w:type="gramEnd"/>
      <w:r>
        <w:t xml:space="preserve"> Федеральным казначейством </w:t>
      </w:r>
      <w:r w:rsidRPr="00C25A0E">
        <w:t>(далее - Распоряжение, порядок казначейского обслуживания).</w:t>
      </w:r>
    </w:p>
    <w:p w:rsidR="00BF582B" w:rsidRPr="00C25A0E" w:rsidRDefault="00BF582B" w:rsidP="00C25A0E">
      <w:pPr>
        <w:pStyle w:val="ConsPlusNormal"/>
        <w:ind w:firstLine="539"/>
        <w:jc w:val="both"/>
      </w:pPr>
      <w:bookmarkStart w:id="6" w:name="P47"/>
      <w:bookmarkEnd w:id="6"/>
      <w:r w:rsidRPr="00C25A0E"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C25A0E">
          <w:rPr>
            <w:color w:val="0000FF"/>
          </w:rPr>
          <w:t>пунктом 4</w:t>
        </w:r>
      </w:hyperlink>
      <w:r w:rsidRPr="00C25A0E">
        <w:t xml:space="preserve"> настоящего Порядка (с учетом положений </w:t>
      </w:r>
      <w:hyperlink w:anchor="P82" w:history="1">
        <w:r w:rsidRPr="00C25A0E">
          <w:rPr>
            <w:color w:val="0000FF"/>
          </w:rPr>
          <w:t>пункта 5</w:t>
        </w:r>
      </w:hyperlink>
      <w:r w:rsidRPr="00C25A0E">
        <w:t xml:space="preserve"> настоящего Порядка), на соответствие требованиям, установленным </w:t>
      </w:r>
      <w:hyperlink w:anchor="P87" w:history="1">
        <w:r w:rsidRPr="00C25A0E">
          <w:rPr>
            <w:color w:val="0000FF"/>
          </w:rPr>
          <w:t>пунктами 6</w:t>
        </w:r>
      </w:hyperlink>
      <w:r w:rsidRPr="00C25A0E">
        <w:t xml:space="preserve">, </w:t>
      </w:r>
      <w:hyperlink w:anchor="P115" w:history="1">
        <w:r w:rsidRPr="00C25A0E">
          <w:rPr>
            <w:color w:val="0000FF"/>
          </w:rPr>
          <w:t>7</w:t>
        </w:r>
      </w:hyperlink>
      <w:r w:rsidRPr="00C25A0E">
        <w:t xml:space="preserve">, </w:t>
      </w:r>
      <w:hyperlink w:anchor="P119" w:history="1">
        <w:r w:rsidRPr="00C25A0E">
          <w:rPr>
            <w:color w:val="0000FF"/>
          </w:rPr>
          <w:t>10</w:t>
        </w:r>
      </w:hyperlink>
      <w:r w:rsidRPr="00C25A0E">
        <w:t xml:space="preserve"> и </w:t>
      </w:r>
      <w:hyperlink w:anchor="P123" w:history="1">
        <w:r w:rsidRPr="00C25A0E">
          <w:rPr>
            <w:color w:val="0000FF"/>
          </w:rPr>
          <w:t>11</w:t>
        </w:r>
      </w:hyperlink>
      <w:r w:rsidRPr="00C25A0E">
        <w:t xml:space="preserve"> настоящего Порядка, а также наличие документов, предусмотренных </w:t>
      </w:r>
      <w:hyperlink w:anchor="P115" w:history="1">
        <w:r w:rsidRPr="00C25A0E">
          <w:rPr>
            <w:color w:val="0000FF"/>
          </w:rPr>
          <w:t>пунктами 7</w:t>
        </w:r>
      </w:hyperlink>
      <w:r w:rsidRPr="00C25A0E">
        <w:t xml:space="preserve"> - </w:t>
      </w:r>
      <w:hyperlink w:anchor="P118" w:history="1">
        <w:r w:rsidRPr="00C25A0E">
          <w:rPr>
            <w:color w:val="0000FF"/>
          </w:rPr>
          <w:t>9</w:t>
        </w:r>
      </w:hyperlink>
      <w:r w:rsidRPr="00C25A0E">
        <w:t xml:space="preserve"> настоящего Порядка:</w:t>
      </w:r>
    </w:p>
    <w:p w:rsidR="00BF582B" w:rsidRPr="00C25A0E" w:rsidRDefault="00BF582B" w:rsidP="00C25A0E">
      <w:pPr>
        <w:pStyle w:val="ConsPlusNormal"/>
        <w:ind w:firstLine="539"/>
        <w:jc w:val="both"/>
      </w:pPr>
      <w:r w:rsidRPr="00C25A0E">
        <w:t xml:space="preserve">не позднее рабочего дня, следующего за днем представления получателем средств </w:t>
      </w:r>
      <w:r>
        <w:t xml:space="preserve">местного </w:t>
      </w:r>
      <w:r w:rsidRPr="00C25A0E">
        <w:t xml:space="preserve">бюджета (администратором источников финансирования дефицита </w:t>
      </w:r>
      <w:r>
        <w:t xml:space="preserve">местного </w:t>
      </w:r>
      <w:r w:rsidRPr="00C25A0E">
        <w:t>бюджета) Распоряжения в орган Федерального казначейства;</w:t>
      </w:r>
    </w:p>
    <w:p w:rsidR="00BF582B" w:rsidRPr="00C25A0E" w:rsidRDefault="00BF582B" w:rsidP="00C25A0E">
      <w:pPr>
        <w:pStyle w:val="ConsPlusNormal"/>
        <w:ind w:firstLine="539"/>
        <w:jc w:val="both"/>
      </w:pPr>
      <w:r w:rsidRPr="00C25A0E">
        <w:t xml:space="preserve">не позднее четвертого рабочего дня, следующего за днем представления получателем средств </w:t>
      </w:r>
      <w:r>
        <w:t xml:space="preserve">местного </w:t>
      </w:r>
      <w:r w:rsidRPr="00C25A0E">
        <w:t xml:space="preserve">бюджета Распоряжения в орган Федерального казначейства, в случаях, установленных </w:t>
      </w:r>
      <w:hyperlink w:anchor="P114" w:history="1">
        <w:r w:rsidRPr="00C25A0E">
          <w:rPr>
            <w:color w:val="0000FF"/>
          </w:rPr>
          <w:t>абзацем вторым подпункта 16 пункта 6</w:t>
        </w:r>
      </w:hyperlink>
      <w:r w:rsidRPr="00C25A0E">
        <w:t xml:space="preserve"> настоящего Порядка.</w:t>
      </w:r>
    </w:p>
    <w:p w:rsidR="00BF582B" w:rsidRPr="00C25A0E" w:rsidRDefault="00BF582B" w:rsidP="00C25A0E">
      <w:pPr>
        <w:pStyle w:val="ConsPlusNormal"/>
        <w:ind w:firstLine="539"/>
        <w:jc w:val="both"/>
      </w:pPr>
      <w:bookmarkStart w:id="7" w:name="P50"/>
      <w:bookmarkEnd w:id="7"/>
      <w:r w:rsidRPr="00C25A0E">
        <w:t>4. Распоряжение проверяется на наличие в нем следующих реквизитов и показателей:</w:t>
      </w:r>
    </w:p>
    <w:p w:rsidR="00BF582B" w:rsidRPr="00C25A0E" w:rsidRDefault="00BF582B" w:rsidP="00C25A0E">
      <w:pPr>
        <w:pStyle w:val="ConsPlusNormal"/>
        <w:ind w:firstLine="539"/>
        <w:jc w:val="both"/>
      </w:pPr>
      <w:r w:rsidRPr="00C25A0E">
        <w:t xml:space="preserve">1) подписей, соответствующих имеющимся образцам, представленным получателем средств </w:t>
      </w:r>
      <w:r>
        <w:t xml:space="preserve">местного </w:t>
      </w:r>
      <w:r w:rsidRPr="00C25A0E">
        <w:t xml:space="preserve">бюджета (администратором источников </w:t>
      </w:r>
      <w:r w:rsidRPr="00C25A0E">
        <w:lastRenderedPageBreak/>
        <w:t xml:space="preserve">финансирования дефицита </w:t>
      </w:r>
      <w:r>
        <w:t xml:space="preserve">местного </w:t>
      </w:r>
      <w:r w:rsidRPr="00C25A0E">
        <w:t>бюджета) для открытия соответствующего лицевого счета в порядке, установл</w:t>
      </w:r>
      <w:r>
        <w:t>енным Федеральным казначейством</w:t>
      </w:r>
      <w:r w:rsidRPr="00C25A0E">
        <w:t>;</w:t>
      </w:r>
    </w:p>
    <w:p w:rsidR="00BF582B" w:rsidRPr="00C25A0E" w:rsidRDefault="00BF582B" w:rsidP="00C25A0E">
      <w:pPr>
        <w:pStyle w:val="ConsPlusNormal"/>
        <w:ind w:firstLine="540"/>
        <w:jc w:val="both"/>
      </w:pPr>
      <w:r w:rsidRPr="00C25A0E">
        <w:t xml:space="preserve">2) уникального кода получателя средств </w:t>
      </w:r>
      <w:r>
        <w:t xml:space="preserve">местного </w:t>
      </w:r>
      <w:r w:rsidRPr="00C25A0E">
        <w:t>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</w:t>
      </w:r>
      <w:r>
        <w:t>м финансов Российской Федерации</w:t>
      </w:r>
      <w:r w:rsidRPr="00C25A0E">
        <w:t xml:space="preserve"> (далее - код участника бюджетного процесса по Сводному реестру), и номера соответствующего лицевого счета;</w:t>
      </w:r>
    </w:p>
    <w:p w:rsidR="00BF582B" w:rsidRPr="009556F2" w:rsidRDefault="00BF582B" w:rsidP="00EF672E">
      <w:pPr>
        <w:pStyle w:val="ConsPlusNormal"/>
        <w:jc w:val="both"/>
      </w:pPr>
      <w:r w:rsidRPr="00C25A0E">
        <w:t xml:space="preserve">3) кодов классификации расходов </w:t>
      </w:r>
      <w:r>
        <w:t xml:space="preserve">местного </w:t>
      </w:r>
      <w:r w:rsidRPr="00C25A0E">
        <w:t xml:space="preserve">бюджета (классификации источников финансирования дефицитов </w:t>
      </w:r>
      <w:r>
        <w:t xml:space="preserve">местного </w:t>
      </w:r>
      <w:r w:rsidRPr="00C25A0E">
        <w:t xml:space="preserve">бюджета),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>
        <w:t xml:space="preserve">местного </w:t>
      </w:r>
      <w:r w:rsidRPr="00C25A0E">
        <w:t>бюджета</w:t>
      </w:r>
      <w:r>
        <w:t>.</w:t>
      </w:r>
    </w:p>
    <w:p w:rsidR="00BF582B" w:rsidRPr="00C25A0E" w:rsidRDefault="00BF582B" w:rsidP="00EF672E">
      <w:pPr>
        <w:pStyle w:val="ConsPlusNormal"/>
        <w:ind w:firstLine="540"/>
        <w:jc w:val="both"/>
      </w:pPr>
      <w:proofErr w:type="gramStart"/>
      <w:r w:rsidRPr="00C25A0E">
        <w:t xml:space="preserve">4) суммы перечисления и кода валюты в соответствии с Общероссийским </w:t>
      </w:r>
      <w:hyperlink r:id="rId12" w:history="1">
        <w:r w:rsidRPr="00C25A0E">
          <w:rPr>
            <w:color w:val="0000FF"/>
          </w:rPr>
          <w:t>классификатором</w:t>
        </w:r>
      </w:hyperlink>
      <w:r w:rsidRPr="00C25A0E">
        <w:t xml:space="preserve"> валют, в которой он должен быть произведен;</w:t>
      </w:r>
      <w:proofErr w:type="gramEnd"/>
    </w:p>
    <w:p w:rsidR="00BF582B" w:rsidRPr="00C25A0E" w:rsidRDefault="00BF582B" w:rsidP="00EF672E">
      <w:pPr>
        <w:pStyle w:val="ConsPlusNormal"/>
        <w:ind w:firstLine="540"/>
        <w:jc w:val="both"/>
      </w:pPr>
      <w:r w:rsidRPr="00C25A0E"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BF582B" w:rsidRPr="00C25A0E" w:rsidRDefault="00BF582B" w:rsidP="00EF672E">
      <w:pPr>
        <w:pStyle w:val="ConsPlusNormal"/>
        <w:ind w:firstLine="540"/>
        <w:jc w:val="both"/>
      </w:pPr>
      <w:r w:rsidRPr="00C25A0E">
        <w:t xml:space="preserve">6) вида средств (средства </w:t>
      </w:r>
      <w:r>
        <w:t xml:space="preserve">местного </w:t>
      </w:r>
      <w:r w:rsidRPr="00C25A0E">
        <w:t>бюджета, средства для финансирования оперативно-розыскных мероприятий);</w:t>
      </w:r>
    </w:p>
    <w:p w:rsidR="00BF582B" w:rsidRPr="00C25A0E" w:rsidRDefault="00BF582B" w:rsidP="00EF672E">
      <w:pPr>
        <w:pStyle w:val="ConsPlusNormal"/>
        <w:ind w:firstLine="540"/>
        <w:jc w:val="both"/>
      </w:pPr>
      <w:r w:rsidRPr="00C25A0E"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C25A0E">
        <w:t>дств в Р</w:t>
      </w:r>
      <w:proofErr w:type="gramEnd"/>
      <w:r w:rsidRPr="00C25A0E">
        <w:t>аспоряжении;</w:t>
      </w:r>
    </w:p>
    <w:p w:rsidR="00BF582B" w:rsidRPr="00C25A0E" w:rsidRDefault="00BF582B" w:rsidP="00EF672E">
      <w:pPr>
        <w:pStyle w:val="ConsPlusNormal"/>
        <w:ind w:firstLine="539"/>
        <w:jc w:val="both"/>
      </w:pPr>
      <w:r w:rsidRPr="00C25A0E">
        <w:t xml:space="preserve">8) номера учтенного в органе Федерального казначейства бюджетного обязательства и номера денежного обязательства получателя средств </w:t>
      </w:r>
      <w:r>
        <w:t xml:space="preserve">местного </w:t>
      </w:r>
      <w:r w:rsidRPr="00C25A0E">
        <w:t>бюджета (при наличии);</w:t>
      </w:r>
    </w:p>
    <w:p w:rsidR="00BF582B" w:rsidRPr="00C25A0E" w:rsidRDefault="00BF582B" w:rsidP="00EF672E">
      <w:pPr>
        <w:pStyle w:val="ConsPlusNormal"/>
        <w:ind w:firstLine="539"/>
        <w:jc w:val="both"/>
      </w:pPr>
      <w:r w:rsidRPr="00C25A0E">
        <w:t>9) номера и серии чека;</w:t>
      </w:r>
    </w:p>
    <w:p w:rsidR="00BF582B" w:rsidRPr="00C25A0E" w:rsidRDefault="00BF582B" w:rsidP="00EF672E">
      <w:pPr>
        <w:pStyle w:val="ConsPlusNormal"/>
        <w:ind w:firstLine="539"/>
        <w:jc w:val="both"/>
      </w:pPr>
      <w:r w:rsidRPr="00C25A0E">
        <w:t>10) срока действия чека;</w:t>
      </w:r>
    </w:p>
    <w:p w:rsidR="00BF582B" w:rsidRPr="00C25A0E" w:rsidRDefault="00BF582B" w:rsidP="00EF672E">
      <w:pPr>
        <w:pStyle w:val="ConsPlusNormal"/>
        <w:ind w:firstLine="539"/>
        <w:jc w:val="both"/>
      </w:pPr>
      <w:r w:rsidRPr="00C25A0E">
        <w:t>11) фамилии, имени и отчества получателя средств по чеку;</w:t>
      </w:r>
    </w:p>
    <w:p w:rsidR="00BF582B" w:rsidRPr="00C25A0E" w:rsidRDefault="00BF582B" w:rsidP="00EF672E">
      <w:pPr>
        <w:pStyle w:val="ConsPlusNormal"/>
        <w:ind w:firstLine="539"/>
        <w:jc w:val="both"/>
      </w:pPr>
      <w:r w:rsidRPr="00C25A0E">
        <w:t>12) данных документов, удостоверяющих личность получателя средств по чеку;</w:t>
      </w:r>
    </w:p>
    <w:p w:rsidR="00BF582B" w:rsidRPr="00C25A0E" w:rsidRDefault="00BF582B" w:rsidP="00EF672E">
      <w:pPr>
        <w:pStyle w:val="ConsPlusNormal"/>
        <w:ind w:firstLine="540"/>
        <w:jc w:val="both"/>
      </w:pPr>
      <w:r w:rsidRPr="00C25A0E"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</w:t>
      </w:r>
      <w:r>
        <w:t>Российской Федерации.</w:t>
      </w:r>
    </w:p>
    <w:p w:rsidR="00BF582B" w:rsidRPr="004F5A68" w:rsidRDefault="00BF582B" w:rsidP="007D102A">
      <w:pPr>
        <w:spacing w:line="300" w:lineRule="atLeast"/>
        <w:ind w:firstLine="540"/>
        <w:jc w:val="both"/>
        <w:rPr>
          <w:sz w:val="28"/>
          <w:szCs w:val="28"/>
        </w:rPr>
      </w:pPr>
      <w:bookmarkStart w:id="8" w:name="P76"/>
      <w:bookmarkEnd w:id="8"/>
      <w:proofErr w:type="gramStart"/>
      <w:r w:rsidRPr="004F5A68">
        <w:rPr>
          <w:sz w:val="28"/>
          <w:szCs w:val="28"/>
        </w:rPr>
        <w:t>14) 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</w:t>
      </w:r>
      <w:r>
        <w:rPr>
          <w:sz w:val="28"/>
          <w:szCs w:val="28"/>
        </w:rPr>
        <w:t xml:space="preserve"> уста</w:t>
      </w:r>
      <w:r w:rsidR="00C91B5E">
        <w:rPr>
          <w:sz w:val="28"/>
          <w:szCs w:val="28"/>
        </w:rPr>
        <w:t xml:space="preserve">новленным  </w:t>
      </w:r>
      <w:r w:rsidR="00C91B5E">
        <w:rPr>
          <w:sz w:val="28"/>
          <w:szCs w:val="28"/>
        </w:rPr>
        <w:lastRenderedPageBreak/>
        <w:t>Администрацией  Зотинского</w:t>
      </w:r>
      <w:proofErr w:type="gramEnd"/>
      <w:r w:rsidR="00C91B5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Туруханского района</w:t>
      </w:r>
      <w:r w:rsidRPr="004F5A68">
        <w:rPr>
          <w:sz w:val="28"/>
          <w:szCs w:val="28"/>
        </w:rPr>
        <w:t xml:space="preserve"> (далее - порядок учета обязательств);</w:t>
      </w:r>
    </w:p>
    <w:p w:rsidR="00BF582B" w:rsidRPr="00C25A0E" w:rsidRDefault="00BF582B" w:rsidP="007D102A">
      <w:pPr>
        <w:pStyle w:val="ConsPlusNormal"/>
        <w:ind w:firstLine="539"/>
        <w:jc w:val="both"/>
      </w:pPr>
      <w:proofErr w:type="gramStart"/>
      <w:r w:rsidRPr="00C25A0E"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C25A0E">
        <w:t xml:space="preserve"> реквизитов документов, подтверждающих возникновение денежных обязатель</w:t>
      </w:r>
      <w:proofErr w:type="gramStart"/>
      <w:r w:rsidRPr="00C25A0E">
        <w:t>ств в сл</w:t>
      </w:r>
      <w:proofErr w:type="gramEnd"/>
      <w:r w:rsidRPr="00C25A0E">
        <w:t>учае осуществления авансовых платежей в соответствии с условиями договора (контракта), внесения арендной платы по договору (контракту), если условиями таких договоров (контрактов)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BF582B" w:rsidRPr="00C25A0E" w:rsidRDefault="00BF582B" w:rsidP="007D102A">
      <w:pPr>
        <w:pStyle w:val="ConsPlusNormal"/>
        <w:ind w:firstLine="539"/>
        <w:jc w:val="both"/>
      </w:pPr>
      <w:bookmarkStart w:id="9" w:name="P81"/>
      <w:bookmarkEnd w:id="9"/>
      <w:r w:rsidRPr="00C25A0E">
        <w:t>16) кода источника поступлений целевых сре</w:t>
      </w:r>
      <w:proofErr w:type="gramStart"/>
      <w:r w:rsidRPr="00C25A0E">
        <w:t>дств в сл</w:t>
      </w:r>
      <w:proofErr w:type="gramEnd"/>
      <w:r w:rsidRPr="00C25A0E"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BF582B" w:rsidRPr="00C25A0E" w:rsidRDefault="00BF582B" w:rsidP="007D102A">
      <w:pPr>
        <w:pStyle w:val="ConsPlusNormal"/>
        <w:ind w:firstLine="539"/>
        <w:jc w:val="both"/>
      </w:pPr>
      <w:bookmarkStart w:id="10" w:name="P82"/>
      <w:bookmarkEnd w:id="10"/>
      <w:r w:rsidRPr="00C25A0E">
        <w:t xml:space="preserve">5. Требования </w:t>
      </w:r>
      <w:hyperlink w:anchor="P76" w:history="1">
        <w:r w:rsidRPr="00C25A0E">
          <w:rPr>
            <w:color w:val="0000FF"/>
          </w:rPr>
          <w:t>подпунктов 14</w:t>
        </w:r>
      </w:hyperlink>
      <w:r w:rsidRPr="00C25A0E">
        <w:t xml:space="preserve"> - </w:t>
      </w:r>
      <w:hyperlink w:anchor="P81" w:history="1">
        <w:r w:rsidRPr="00C25A0E">
          <w:rPr>
            <w:color w:val="0000FF"/>
          </w:rPr>
          <w:t>16 пункта 4</w:t>
        </w:r>
      </w:hyperlink>
      <w:r w:rsidRPr="00C25A0E">
        <w:t xml:space="preserve"> настоящего Порядка не применяются в отношении:</w:t>
      </w:r>
    </w:p>
    <w:p w:rsidR="00BF582B" w:rsidRPr="00C25A0E" w:rsidRDefault="00BF582B" w:rsidP="007D102A">
      <w:pPr>
        <w:pStyle w:val="ConsPlusNormal"/>
        <w:ind w:firstLine="539"/>
        <w:jc w:val="both"/>
      </w:pPr>
      <w:proofErr w:type="gramStart"/>
      <w:r w:rsidRPr="00C25A0E">
        <w:t xml:space="preserve">Распоряжения при перечислении средств получателям средств </w:t>
      </w:r>
      <w:r>
        <w:t xml:space="preserve">местного </w:t>
      </w:r>
      <w:r w:rsidRPr="00C25A0E">
        <w:t xml:space="preserve">бюджета, осуществляющим в соответствии с бюджетным законодательством Российской Федерации операции со средствами </w:t>
      </w:r>
      <w:r>
        <w:t xml:space="preserve">местного </w:t>
      </w:r>
      <w:r w:rsidRPr="00C25A0E">
        <w:t xml:space="preserve">бюджета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</w:t>
      </w:r>
      <w:r>
        <w:t xml:space="preserve">местного </w:t>
      </w:r>
      <w:r w:rsidRPr="00C25A0E">
        <w:t xml:space="preserve">бюджета, находящимся за пределами Российской Федерации и получающим средства </w:t>
      </w:r>
      <w:r>
        <w:t xml:space="preserve">местного </w:t>
      </w:r>
      <w:r w:rsidRPr="00C25A0E">
        <w:t xml:space="preserve">бюджета от главного распорядителя (распорядителя) средств </w:t>
      </w:r>
      <w:r>
        <w:t>местного</w:t>
      </w:r>
      <w:proofErr w:type="gramEnd"/>
      <w:r>
        <w:t xml:space="preserve"> </w:t>
      </w:r>
      <w:r w:rsidRPr="00C25A0E">
        <w:t>бюджета в иностранной валюте;</w:t>
      </w:r>
    </w:p>
    <w:p w:rsidR="00BF582B" w:rsidRPr="00C25A0E" w:rsidRDefault="00BF582B" w:rsidP="007D102A">
      <w:pPr>
        <w:pStyle w:val="ConsPlusNormal"/>
        <w:ind w:firstLine="540"/>
        <w:jc w:val="both"/>
      </w:pPr>
      <w:r w:rsidRPr="00C25A0E">
        <w:t>Распоряжения при перечислении сре</w:t>
      </w:r>
      <w:proofErr w:type="gramStart"/>
      <w:r w:rsidRPr="00C25A0E">
        <w:t>дств стр</w:t>
      </w:r>
      <w:proofErr w:type="gramEnd"/>
      <w:r w:rsidRPr="00C25A0E">
        <w:t xml:space="preserve">уктурным (обособленным) подразделениям получателей средств </w:t>
      </w:r>
      <w:r>
        <w:t xml:space="preserve">местного </w:t>
      </w:r>
      <w:r w:rsidRPr="00C25A0E">
        <w:t>бюджета, не наделенным полномочиями по ведению бюджетного учета.</w:t>
      </w:r>
    </w:p>
    <w:p w:rsidR="00BF582B" w:rsidRPr="00C25A0E" w:rsidRDefault="00BF582B" w:rsidP="007D102A">
      <w:pPr>
        <w:pStyle w:val="ConsPlusNormal"/>
        <w:ind w:firstLine="540"/>
        <w:jc w:val="both"/>
      </w:pPr>
      <w:proofErr w:type="gramStart"/>
      <w:r w:rsidRPr="00C25A0E">
        <w:t xml:space="preserve">Требования </w:t>
      </w:r>
      <w:hyperlink w:anchor="P76" w:history="1">
        <w:r w:rsidRPr="00C25A0E">
          <w:rPr>
            <w:color w:val="0000FF"/>
          </w:rPr>
          <w:t>подпункта 14 пункта 4</w:t>
        </w:r>
      </w:hyperlink>
      <w:r w:rsidRPr="00C25A0E"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(контракта) на поставку товаров, выполнение работ, оказание услуг для </w:t>
      </w:r>
      <w:r>
        <w:t xml:space="preserve">муниципальных </w:t>
      </w:r>
      <w:r w:rsidRPr="00C25A0E">
        <w:t xml:space="preserve"> нужд (далее - договор (контракт) законодательством Российской Федерации не предусмотрено.</w:t>
      </w:r>
      <w:proofErr w:type="gramEnd"/>
    </w:p>
    <w:p w:rsidR="00BF582B" w:rsidRPr="00C25A0E" w:rsidRDefault="00BF582B" w:rsidP="007D102A">
      <w:pPr>
        <w:pStyle w:val="ConsPlusNormal"/>
        <w:ind w:firstLine="540"/>
        <w:jc w:val="both"/>
      </w:pPr>
      <w:r w:rsidRPr="00C25A0E">
        <w:t xml:space="preserve">В одном Распоряжении может содержаться несколько сумм перечислений по разным кодам классификации расходов </w:t>
      </w:r>
      <w:r>
        <w:t xml:space="preserve">местного </w:t>
      </w:r>
      <w:r w:rsidRPr="00C25A0E">
        <w:t xml:space="preserve">бюджета (классификации источников финансирования дефицитов </w:t>
      </w:r>
      <w:r>
        <w:t xml:space="preserve">местного </w:t>
      </w:r>
      <w:r w:rsidRPr="00C25A0E">
        <w:t xml:space="preserve">бюджета) в рамках одного денежного обязательства получателя средств </w:t>
      </w:r>
      <w:r>
        <w:t xml:space="preserve">местного </w:t>
      </w:r>
      <w:r w:rsidRPr="00C25A0E">
        <w:lastRenderedPageBreak/>
        <w:t xml:space="preserve">бюджета (администратора источников финансирования дефицита </w:t>
      </w:r>
      <w:r>
        <w:t xml:space="preserve">местного </w:t>
      </w:r>
      <w:r w:rsidRPr="00C25A0E">
        <w:t>бюджета).</w:t>
      </w:r>
    </w:p>
    <w:p w:rsidR="00BF582B" w:rsidRPr="00C25A0E" w:rsidRDefault="00BF582B" w:rsidP="007D102A">
      <w:pPr>
        <w:pStyle w:val="ConsPlusNormal"/>
        <w:ind w:firstLine="539"/>
        <w:jc w:val="both"/>
      </w:pPr>
      <w:bookmarkStart w:id="11" w:name="P87"/>
      <w:bookmarkEnd w:id="11"/>
      <w:r w:rsidRPr="00C25A0E"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BF582B" w:rsidRPr="00C25A0E" w:rsidRDefault="00BF582B" w:rsidP="007D102A">
      <w:pPr>
        <w:pStyle w:val="ConsPlusNormal"/>
        <w:ind w:firstLine="539"/>
        <w:jc w:val="both"/>
      </w:pPr>
      <w:bookmarkStart w:id="12" w:name="P88"/>
      <w:bookmarkEnd w:id="12"/>
      <w:r w:rsidRPr="00C25A0E">
        <w:t xml:space="preserve">1) соответствие указанных в Распоряжении кодов классификации расходов </w:t>
      </w:r>
      <w:r>
        <w:t xml:space="preserve">местного </w:t>
      </w:r>
      <w:r w:rsidRPr="00C25A0E">
        <w:t>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F582B" w:rsidRPr="00C25A0E" w:rsidRDefault="00BF582B" w:rsidP="007D102A">
      <w:pPr>
        <w:pStyle w:val="ConsPlusNormal"/>
        <w:ind w:firstLine="539"/>
        <w:jc w:val="both"/>
      </w:pPr>
      <w:r w:rsidRPr="00C25A0E"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BF582B" w:rsidRPr="00C25A0E" w:rsidRDefault="00BF582B" w:rsidP="007D102A">
      <w:pPr>
        <w:pStyle w:val="ConsPlusNormal"/>
        <w:ind w:firstLine="539"/>
        <w:jc w:val="both"/>
      </w:pPr>
      <w:r w:rsidRPr="00C25A0E">
        <w:t xml:space="preserve">3) соответствие указанных в Распоряжении </w:t>
      </w:r>
      <w:proofErr w:type="gramStart"/>
      <w:r w:rsidRPr="00C25A0E">
        <w:t xml:space="preserve">кодов видов расходов классификации расходов </w:t>
      </w:r>
      <w:r>
        <w:t xml:space="preserve">местного </w:t>
      </w:r>
      <w:r w:rsidRPr="00C25A0E">
        <w:t>бюджета</w:t>
      </w:r>
      <w:proofErr w:type="gramEnd"/>
      <w:r w:rsidRPr="00C25A0E">
        <w:t xml:space="preserve"> текстовому назначению платежа, исходя из содержания текста назначения платежа, в соответствии с код</w:t>
      </w:r>
      <w:r>
        <w:t>ами</w:t>
      </w:r>
      <w:r w:rsidRPr="00C25A0E">
        <w:t xml:space="preserve"> бюджетной классификации Российской Федерации, </w:t>
      </w:r>
      <w:r w:rsidRPr="00A34BEC">
        <w:rPr>
          <w:color w:val="000000" w:themeColor="text1"/>
        </w:rPr>
        <w:t>опр</w:t>
      </w:r>
      <w:r w:rsidR="005A0CF9" w:rsidRPr="00A34BEC">
        <w:rPr>
          <w:color w:val="000000" w:themeColor="text1"/>
        </w:rPr>
        <w:t>еделенным   администрацией Зотинского  сельсовета</w:t>
      </w:r>
      <w:r w:rsidRPr="00A34BEC">
        <w:rPr>
          <w:color w:val="000000" w:themeColor="text1"/>
        </w:rPr>
        <w:t xml:space="preserve"> Туруханского района</w:t>
      </w:r>
      <w:r w:rsidR="001E6191">
        <w:rPr>
          <w:color w:val="FF0000"/>
        </w:rPr>
        <w:t xml:space="preserve"> </w:t>
      </w:r>
      <w:r w:rsidRPr="00C25A0E">
        <w:t xml:space="preserve"> (далее - порядок применения бюджетной классификации);</w:t>
      </w:r>
    </w:p>
    <w:p w:rsidR="00BF582B" w:rsidRPr="00C25A0E" w:rsidRDefault="00BF582B" w:rsidP="007D102A">
      <w:pPr>
        <w:pStyle w:val="ConsPlusNormal"/>
        <w:ind w:firstLine="539"/>
        <w:jc w:val="both"/>
      </w:pPr>
      <w:r w:rsidRPr="00C25A0E"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BF582B" w:rsidRPr="00C25A0E" w:rsidRDefault="00BF582B" w:rsidP="007D102A">
      <w:pPr>
        <w:pStyle w:val="ConsPlusNormal"/>
        <w:ind w:firstLine="539"/>
        <w:jc w:val="both"/>
      </w:pPr>
      <w:r w:rsidRPr="00C25A0E"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BF582B" w:rsidRPr="00C25A0E" w:rsidRDefault="00BF582B" w:rsidP="007D102A">
      <w:pPr>
        <w:pStyle w:val="ConsPlusNormal"/>
        <w:ind w:firstLine="539"/>
        <w:jc w:val="both"/>
      </w:pPr>
      <w:r w:rsidRPr="00C25A0E"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>
        <w:t xml:space="preserve">местного </w:t>
      </w:r>
      <w:r w:rsidRPr="00C25A0E">
        <w:t>бюджета на соответствующие казначейские счета;</w:t>
      </w:r>
    </w:p>
    <w:p w:rsidR="00BF582B" w:rsidRPr="00C25A0E" w:rsidRDefault="00BF582B" w:rsidP="007D102A">
      <w:pPr>
        <w:pStyle w:val="ConsPlusNormal"/>
        <w:ind w:firstLine="539"/>
        <w:jc w:val="both"/>
      </w:pPr>
      <w:r w:rsidRPr="00C25A0E">
        <w:t>7) идентичность кода участника бюджетного процесса по Сводному реестру по денежному обязательству и платежу;</w:t>
      </w:r>
    </w:p>
    <w:p w:rsidR="00BF582B" w:rsidRPr="00C25A0E" w:rsidRDefault="00BF582B" w:rsidP="007D102A">
      <w:pPr>
        <w:pStyle w:val="ConsPlusNormal"/>
        <w:ind w:firstLine="539"/>
        <w:jc w:val="both"/>
      </w:pPr>
      <w:r w:rsidRPr="00C25A0E">
        <w:t xml:space="preserve">8) идентичность кода (кодов) классификации расходов </w:t>
      </w:r>
      <w:r>
        <w:t xml:space="preserve">местного </w:t>
      </w:r>
      <w:r w:rsidRPr="00C25A0E">
        <w:t>бюджета по денежному обязательству и платежу;</w:t>
      </w:r>
    </w:p>
    <w:p w:rsidR="00BF582B" w:rsidRPr="00C25A0E" w:rsidRDefault="00BF582B" w:rsidP="007D102A">
      <w:pPr>
        <w:pStyle w:val="ConsPlusNormal"/>
        <w:ind w:firstLine="539"/>
        <w:jc w:val="both"/>
      </w:pPr>
      <w:r w:rsidRPr="00C25A0E"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BF582B" w:rsidRPr="00C25A0E" w:rsidRDefault="00BF582B" w:rsidP="007D102A">
      <w:pPr>
        <w:pStyle w:val="ConsPlusNormal"/>
        <w:ind w:firstLine="539"/>
        <w:jc w:val="both"/>
      </w:pPr>
      <w:proofErr w:type="gramStart"/>
      <w:r w:rsidRPr="00C25A0E"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BF582B" w:rsidRPr="00C25A0E" w:rsidRDefault="00BF582B" w:rsidP="007D102A">
      <w:pPr>
        <w:pStyle w:val="ConsPlusNormal"/>
        <w:ind w:firstLine="540"/>
        <w:jc w:val="both"/>
      </w:pPr>
      <w:r w:rsidRPr="00C25A0E">
        <w:lastRenderedPageBreak/>
        <w:t xml:space="preserve">11) соответствие кода классификации расходов </w:t>
      </w:r>
      <w:r>
        <w:t xml:space="preserve">местного </w:t>
      </w:r>
      <w:r w:rsidRPr="00C25A0E">
        <w:t>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BF582B" w:rsidRPr="00C25A0E" w:rsidRDefault="00BF582B" w:rsidP="007D102A">
      <w:pPr>
        <w:pStyle w:val="ConsPlusNormal"/>
        <w:ind w:firstLine="540"/>
        <w:jc w:val="both"/>
      </w:pPr>
      <w:r w:rsidRPr="00C25A0E">
        <w:t>12)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BF582B" w:rsidRPr="00C25A0E" w:rsidRDefault="00BF582B" w:rsidP="007D102A">
      <w:pPr>
        <w:pStyle w:val="ConsPlusNormal"/>
        <w:ind w:firstLine="540"/>
        <w:jc w:val="both"/>
      </w:pPr>
      <w:bookmarkStart w:id="13" w:name="P103"/>
      <w:bookmarkEnd w:id="13"/>
      <w:proofErr w:type="gramStart"/>
      <w:r w:rsidRPr="00C25A0E"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 договору (контракту), подлежащему включению в реестр контрактов  указанных в Распоряжении.</w:t>
      </w:r>
      <w:proofErr w:type="gramEnd"/>
    </w:p>
    <w:p w:rsidR="00BF582B" w:rsidRPr="00C25A0E" w:rsidRDefault="00BF582B" w:rsidP="007D102A">
      <w:pPr>
        <w:pStyle w:val="ConsPlusNormal"/>
        <w:ind w:firstLine="539"/>
        <w:jc w:val="both"/>
      </w:pPr>
      <w:r w:rsidRPr="00C25A0E"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(контракту), содержащему сведения, составляющие государственную тайну;</w:t>
      </w:r>
    </w:p>
    <w:p w:rsidR="00BF582B" w:rsidRDefault="00BF582B" w:rsidP="007D102A">
      <w:pPr>
        <w:pStyle w:val="ConsPlusNormal"/>
        <w:ind w:firstLine="539"/>
        <w:jc w:val="both"/>
      </w:pPr>
      <w:bookmarkStart w:id="14" w:name="P108"/>
      <w:bookmarkEnd w:id="14"/>
      <w:r w:rsidRPr="00C25A0E">
        <w:t>14)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Российской Федерации);</w:t>
      </w:r>
    </w:p>
    <w:p w:rsidR="00BF582B" w:rsidRPr="00C25A0E" w:rsidRDefault="00BF582B" w:rsidP="007D102A">
      <w:pPr>
        <w:pStyle w:val="ConsPlusNormal"/>
        <w:ind w:firstLine="539"/>
        <w:jc w:val="both"/>
      </w:pPr>
      <w:bookmarkStart w:id="15" w:name="P109"/>
      <w:bookmarkEnd w:id="15"/>
      <w:r w:rsidRPr="00C25A0E">
        <w:t>15)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BF582B" w:rsidRPr="00C25A0E" w:rsidRDefault="00BF582B" w:rsidP="00FB6D13">
      <w:pPr>
        <w:pStyle w:val="ConsPlusNormal"/>
        <w:ind w:firstLine="539"/>
        <w:jc w:val="both"/>
      </w:pPr>
      <w:bookmarkStart w:id="16" w:name="P110"/>
      <w:bookmarkStart w:id="17" w:name="P115"/>
      <w:bookmarkEnd w:id="16"/>
      <w:bookmarkEnd w:id="17"/>
      <w:r w:rsidRPr="00C25A0E">
        <w:t xml:space="preserve">7. </w:t>
      </w:r>
      <w:proofErr w:type="gramStart"/>
      <w:r w:rsidRPr="00C25A0E"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</w:t>
      </w:r>
      <w:r>
        <w:t xml:space="preserve">местного </w:t>
      </w:r>
      <w:r w:rsidRPr="00C25A0E">
        <w:t>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  <w:proofErr w:type="gramEnd"/>
    </w:p>
    <w:p w:rsidR="00BF582B" w:rsidRPr="00C25A0E" w:rsidRDefault="00BF582B" w:rsidP="00FB6D13">
      <w:pPr>
        <w:pStyle w:val="ConsPlusNormal"/>
        <w:ind w:firstLine="539"/>
        <w:jc w:val="both"/>
      </w:pPr>
      <w:r w:rsidRPr="00C25A0E">
        <w:t>При санкционировании оплаты денежных обязатель</w:t>
      </w:r>
      <w:proofErr w:type="gramStart"/>
      <w:r w:rsidRPr="00C25A0E">
        <w:t>ств в сл</w:t>
      </w:r>
      <w:proofErr w:type="gramEnd"/>
      <w:r w:rsidRPr="00C25A0E"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C25A0E">
          <w:rPr>
            <w:color w:val="0000FF"/>
          </w:rPr>
          <w:t>пунктом 6</w:t>
        </w:r>
      </w:hyperlink>
      <w:r w:rsidRPr="00C25A0E"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BF582B" w:rsidRPr="00BE60C5" w:rsidRDefault="00BF582B" w:rsidP="00FB6D13">
      <w:pPr>
        <w:pStyle w:val="ConsPlusNormal"/>
        <w:ind w:firstLine="539"/>
        <w:jc w:val="both"/>
      </w:pPr>
      <w:bookmarkStart w:id="18" w:name="P117"/>
      <w:bookmarkEnd w:id="18"/>
      <w:r w:rsidRPr="00C25A0E">
        <w:t xml:space="preserve">8. При санкционировании оплаты денежных обязательств, возникших из заключенных </w:t>
      </w:r>
      <w:r>
        <w:t xml:space="preserve">муниципальных </w:t>
      </w:r>
      <w:r w:rsidRPr="00C25A0E">
        <w:t xml:space="preserve">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C25A0E">
          <w:rPr>
            <w:color w:val="0000FF"/>
          </w:rPr>
          <w:t>пунктом 6</w:t>
        </w:r>
      </w:hyperlink>
      <w:r w:rsidRPr="00C25A0E"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</w:t>
      </w:r>
      <w:r w:rsidRPr="00C25A0E">
        <w:lastRenderedPageBreak/>
        <w:t>соответствии с Порядком составления и ведения сводной бюджетной росписи</w:t>
      </w:r>
      <w:r>
        <w:t xml:space="preserve"> </w:t>
      </w:r>
      <w:r w:rsidR="00BE60C5" w:rsidRPr="00BE60C5">
        <w:t>Зотинского сельсовета</w:t>
      </w:r>
      <w:r w:rsidR="00BE60C5">
        <w:t>.</w:t>
      </w:r>
    </w:p>
    <w:p w:rsidR="00BF582B" w:rsidRPr="00C25A0E" w:rsidRDefault="00BF582B" w:rsidP="00FB6D13">
      <w:pPr>
        <w:pStyle w:val="ConsPlusNormal"/>
        <w:ind w:firstLine="540"/>
        <w:jc w:val="both"/>
      </w:pPr>
      <w:bookmarkStart w:id="19" w:name="P118"/>
      <w:bookmarkEnd w:id="19"/>
      <w:r w:rsidRPr="00C25A0E">
        <w:t xml:space="preserve">9. </w:t>
      </w:r>
      <w:proofErr w:type="gramStart"/>
      <w:r w:rsidRPr="00C25A0E">
        <w:t xml:space="preserve">Для подтверждения денежного обязательства, возникшего по бюджетному обязательству, обусловленному договором (контрактом), предусматривающим обязанность получателя средств </w:t>
      </w:r>
      <w:r>
        <w:t xml:space="preserve">местного </w:t>
      </w:r>
      <w:r w:rsidRPr="00C25A0E">
        <w:t xml:space="preserve">бюджета </w:t>
      </w:r>
      <w:r>
        <w:t>–</w:t>
      </w:r>
      <w:r w:rsidRPr="00C25A0E">
        <w:t xml:space="preserve"> </w:t>
      </w:r>
      <w:r>
        <w:t xml:space="preserve">муниципального </w:t>
      </w:r>
      <w:r w:rsidRPr="00C25A0E">
        <w:t xml:space="preserve">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федерального бюджета, получатель средств </w:t>
      </w:r>
      <w:r>
        <w:t xml:space="preserve">местного </w:t>
      </w:r>
      <w:r w:rsidRPr="00C25A0E">
        <w:t>бюджета представляет в орган Федерального казначейства по месту</w:t>
      </w:r>
      <w:proofErr w:type="gramEnd"/>
      <w:r w:rsidRPr="00C25A0E">
        <w:t xml:space="preserve"> обслуживания не позднее представления Распоряжения на оплату денежного обязательства по договору (контракту) Распоряжение на перечисление в доход федерального бюджета суммы неустойки (штрафа, пеней) по данному договору (контракту).</w:t>
      </w:r>
    </w:p>
    <w:p w:rsidR="00BF582B" w:rsidRPr="00C25A0E" w:rsidRDefault="00BF582B" w:rsidP="00FB6D13">
      <w:pPr>
        <w:pStyle w:val="ConsPlusNormal"/>
        <w:ind w:firstLine="540"/>
        <w:jc w:val="both"/>
      </w:pPr>
      <w:bookmarkStart w:id="20" w:name="P119"/>
      <w:bookmarkEnd w:id="20"/>
      <w:r w:rsidRPr="00C25A0E"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BF582B" w:rsidRPr="00C25A0E" w:rsidRDefault="00BF582B" w:rsidP="00FB6D13">
      <w:pPr>
        <w:pStyle w:val="ConsPlusNormal"/>
        <w:ind w:firstLine="539"/>
        <w:jc w:val="both"/>
      </w:pPr>
      <w:r w:rsidRPr="00C25A0E">
        <w:t xml:space="preserve">1) соответствие указанных в Распоряжении кодов классификации расходов </w:t>
      </w:r>
      <w:r>
        <w:t xml:space="preserve">местного </w:t>
      </w:r>
      <w:r w:rsidRPr="00C25A0E">
        <w:t>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F582B" w:rsidRPr="00C25A0E" w:rsidRDefault="00BF582B" w:rsidP="00FB6D13">
      <w:pPr>
        <w:pStyle w:val="ConsPlusNormal"/>
        <w:ind w:firstLine="539"/>
        <w:jc w:val="both"/>
      </w:pPr>
      <w:r w:rsidRPr="00C25A0E">
        <w:t xml:space="preserve">2) соответствие указанных в Распоряжении </w:t>
      </w:r>
      <w:proofErr w:type="gramStart"/>
      <w:r w:rsidRPr="00C25A0E">
        <w:t xml:space="preserve">кодов видов расходов классификации расходов </w:t>
      </w:r>
      <w:r>
        <w:t xml:space="preserve">местного </w:t>
      </w:r>
      <w:r w:rsidRPr="00C25A0E">
        <w:t>бюджета</w:t>
      </w:r>
      <w:proofErr w:type="gramEnd"/>
      <w:r w:rsidRPr="00C25A0E"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F582B" w:rsidRPr="00C25A0E" w:rsidRDefault="00BF582B" w:rsidP="00FB6D13">
      <w:pPr>
        <w:pStyle w:val="ConsPlusNormal"/>
        <w:ind w:firstLine="539"/>
        <w:jc w:val="both"/>
      </w:pPr>
      <w:r w:rsidRPr="00C25A0E">
        <w:t>3) непревышение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BF582B" w:rsidRPr="00C25A0E" w:rsidRDefault="00BF582B" w:rsidP="008B5DC9">
      <w:pPr>
        <w:pStyle w:val="ConsPlusNormal"/>
        <w:ind w:firstLine="539"/>
        <w:jc w:val="both"/>
      </w:pPr>
      <w:bookmarkStart w:id="21" w:name="P123"/>
      <w:bookmarkEnd w:id="21"/>
      <w:r w:rsidRPr="00C25A0E">
        <w:t xml:space="preserve">11. При санкционировании оплаты денежных обязательств по перечислениям по источникам финансирования дефицита </w:t>
      </w:r>
      <w:r>
        <w:t xml:space="preserve">местного </w:t>
      </w:r>
      <w:r w:rsidRPr="00C25A0E">
        <w:t>бюджета осуществляется проверка Распоряжения по следующим направлениям:</w:t>
      </w:r>
    </w:p>
    <w:p w:rsidR="00BF582B" w:rsidRPr="00C25A0E" w:rsidRDefault="00BF582B" w:rsidP="008B5DC9">
      <w:pPr>
        <w:pStyle w:val="ConsPlusNormal"/>
        <w:ind w:firstLine="539"/>
        <w:jc w:val="both"/>
      </w:pPr>
      <w:r w:rsidRPr="00C25A0E">
        <w:t xml:space="preserve">1) соответствие указанных в Распоряжении </w:t>
      </w:r>
      <w:proofErr w:type="gramStart"/>
      <w:r w:rsidRPr="00C25A0E">
        <w:t xml:space="preserve">кодов классификации источников финансирования дефицита </w:t>
      </w:r>
      <w:r>
        <w:t xml:space="preserve">местного </w:t>
      </w:r>
      <w:r w:rsidRPr="00C25A0E">
        <w:t>бюджета</w:t>
      </w:r>
      <w:proofErr w:type="gramEnd"/>
      <w:r w:rsidRPr="00C25A0E"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F582B" w:rsidRPr="00C25A0E" w:rsidRDefault="00BF582B" w:rsidP="008B5DC9">
      <w:pPr>
        <w:pStyle w:val="ConsPlusNormal"/>
        <w:ind w:firstLine="539"/>
        <w:jc w:val="both"/>
      </w:pPr>
      <w:r w:rsidRPr="00C25A0E">
        <w:t xml:space="preserve">2) соответствие указанных в Распоряжении </w:t>
      </w:r>
      <w:proofErr w:type="gramStart"/>
      <w:r w:rsidRPr="00C25A0E">
        <w:t>кодов аналитической группы вида источника финансирования дефицита бюджета</w:t>
      </w:r>
      <w:proofErr w:type="gramEnd"/>
      <w:r w:rsidRPr="00C25A0E"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F582B" w:rsidRPr="00C25A0E" w:rsidRDefault="00BF582B" w:rsidP="008B5DC9">
      <w:pPr>
        <w:pStyle w:val="ConsPlusNormal"/>
        <w:ind w:firstLine="539"/>
        <w:jc w:val="both"/>
      </w:pPr>
      <w:r w:rsidRPr="00C25A0E"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BF582B" w:rsidRPr="00C25A0E" w:rsidRDefault="00BF582B" w:rsidP="009556F2">
      <w:pPr>
        <w:pStyle w:val="ConsPlusNormal"/>
        <w:ind w:firstLine="540"/>
        <w:jc w:val="both"/>
      </w:pPr>
      <w:r w:rsidRPr="00C25A0E">
        <w:t xml:space="preserve">12. </w:t>
      </w:r>
      <w:proofErr w:type="gramStart"/>
      <w:r w:rsidRPr="00C25A0E"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C25A0E">
          <w:rPr>
            <w:color w:val="0000FF"/>
          </w:rPr>
          <w:t>пунктами 3</w:t>
        </w:r>
      </w:hyperlink>
      <w:r w:rsidRPr="00C25A0E">
        <w:t xml:space="preserve">, </w:t>
      </w:r>
      <w:hyperlink w:anchor="P50" w:history="1">
        <w:r w:rsidRPr="00C25A0E">
          <w:rPr>
            <w:color w:val="0000FF"/>
          </w:rPr>
          <w:t>4</w:t>
        </w:r>
      </w:hyperlink>
      <w:r w:rsidRPr="00C25A0E">
        <w:t xml:space="preserve">, </w:t>
      </w:r>
      <w:hyperlink w:anchor="P88" w:history="1">
        <w:r w:rsidRPr="00C25A0E">
          <w:rPr>
            <w:color w:val="0000FF"/>
          </w:rPr>
          <w:t>подпунктами 1</w:t>
        </w:r>
      </w:hyperlink>
      <w:r w:rsidRPr="00C25A0E">
        <w:t xml:space="preserve"> - </w:t>
      </w:r>
      <w:hyperlink w:anchor="P103" w:history="1">
        <w:r w:rsidRPr="00C25A0E">
          <w:rPr>
            <w:color w:val="0000FF"/>
          </w:rPr>
          <w:t>13</w:t>
        </w:r>
      </w:hyperlink>
      <w:r w:rsidRPr="00C25A0E">
        <w:t xml:space="preserve">, </w:t>
      </w:r>
      <w:hyperlink w:anchor="P110" w:history="1">
        <w:r w:rsidRPr="00C25A0E">
          <w:rPr>
            <w:color w:val="0000FF"/>
          </w:rPr>
          <w:t>16 пункта 6</w:t>
        </w:r>
      </w:hyperlink>
      <w:r w:rsidRPr="00C25A0E">
        <w:t xml:space="preserve">, </w:t>
      </w:r>
      <w:hyperlink w:anchor="P115" w:history="1">
        <w:r w:rsidRPr="00C25A0E">
          <w:rPr>
            <w:color w:val="0000FF"/>
          </w:rPr>
          <w:t>пунктами 7</w:t>
        </w:r>
      </w:hyperlink>
      <w:r w:rsidRPr="00C25A0E">
        <w:t xml:space="preserve">, </w:t>
      </w:r>
      <w:hyperlink w:anchor="P117" w:history="1">
        <w:r w:rsidRPr="00C25A0E">
          <w:rPr>
            <w:color w:val="0000FF"/>
          </w:rPr>
          <w:t>8</w:t>
        </w:r>
      </w:hyperlink>
      <w:r w:rsidRPr="00C25A0E">
        <w:t xml:space="preserve">, </w:t>
      </w:r>
      <w:hyperlink w:anchor="P119" w:history="1">
        <w:r w:rsidRPr="00C25A0E">
          <w:rPr>
            <w:color w:val="0000FF"/>
          </w:rPr>
          <w:t>10</w:t>
        </w:r>
      </w:hyperlink>
      <w:r w:rsidRPr="00C25A0E">
        <w:t xml:space="preserve"> и </w:t>
      </w:r>
      <w:hyperlink w:anchor="P123" w:history="1">
        <w:r w:rsidRPr="00C25A0E">
          <w:rPr>
            <w:color w:val="0000FF"/>
          </w:rPr>
          <w:t>11</w:t>
        </w:r>
      </w:hyperlink>
      <w:r w:rsidRPr="00C25A0E">
        <w:t xml:space="preserve"> настоящего Порядка, или в случае установления нарушения получателем средств </w:t>
      </w:r>
      <w:r>
        <w:t xml:space="preserve">местного </w:t>
      </w:r>
      <w:r w:rsidRPr="00C25A0E">
        <w:t xml:space="preserve">бюджета условий, установленных </w:t>
      </w:r>
      <w:hyperlink w:anchor="P118" w:history="1">
        <w:r w:rsidRPr="00C25A0E">
          <w:rPr>
            <w:color w:val="0000FF"/>
          </w:rPr>
          <w:t>пунктом 9</w:t>
        </w:r>
      </w:hyperlink>
      <w:r w:rsidRPr="00C25A0E"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C25A0E">
          <w:rPr>
            <w:color w:val="0000FF"/>
          </w:rPr>
          <w:t>пунктом 3</w:t>
        </w:r>
      </w:hyperlink>
      <w:r w:rsidRPr="00C25A0E">
        <w:t xml:space="preserve"> настоящего Порядка, направляет получателю средств</w:t>
      </w:r>
      <w:proofErr w:type="gramEnd"/>
      <w:r w:rsidRPr="00C25A0E">
        <w:t xml:space="preserve"> </w:t>
      </w:r>
      <w:r>
        <w:t xml:space="preserve">местного </w:t>
      </w:r>
      <w:r w:rsidRPr="00C25A0E">
        <w:t>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</w:t>
      </w:r>
      <w:r>
        <w:t xml:space="preserve"> системы казначейских платежей.</w:t>
      </w:r>
    </w:p>
    <w:p w:rsidR="00BF582B" w:rsidRPr="00C25A0E" w:rsidRDefault="00BF582B" w:rsidP="00C25A0E">
      <w:pPr>
        <w:pStyle w:val="ConsPlusNormal"/>
        <w:ind w:firstLine="540"/>
        <w:jc w:val="both"/>
      </w:pPr>
      <w:proofErr w:type="gramStart"/>
      <w:r w:rsidRPr="00C25A0E">
        <w:t xml:space="preserve">При установлении органом Федерального казначейства нарушений получателем средств </w:t>
      </w:r>
      <w:r>
        <w:t xml:space="preserve">местного </w:t>
      </w:r>
      <w:r w:rsidRPr="00C25A0E">
        <w:t xml:space="preserve">бюджета условий, установленных </w:t>
      </w:r>
      <w:hyperlink w:anchor="P108" w:history="1">
        <w:r w:rsidRPr="00C25A0E">
          <w:rPr>
            <w:color w:val="0000FF"/>
          </w:rPr>
          <w:t>подпунктами 14</w:t>
        </w:r>
      </w:hyperlink>
      <w:r w:rsidRPr="00C25A0E">
        <w:t xml:space="preserve"> и (или) </w:t>
      </w:r>
      <w:hyperlink w:anchor="P109" w:history="1">
        <w:r w:rsidRPr="00C25A0E">
          <w:rPr>
            <w:color w:val="0000FF"/>
          </w:rPr>
          <w:t>15 пункта 6</w:t>
        </w:r>
      </w:hyperlink>
      <w:r w:rsidRPr="00C25A0E"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>
        <w:t xml:space="preserve">местного </w:t>
      </w:r>
      <w:r w:rsidRPr="00C25A0E">
        <w:t>бюджета путем направления Уведомления о нарушении установленных предельных размеров авансового платежа по</w:t>
      </w:r>
      <w:proofErr w:type="gramEnd"/>
      <w:r w:rsidRPr="00C25A0E">
        <w:t xml:space="preserve"> </w:t>
      </w:r>
      <w:proofErr w:type="gramStart"/>
      <w:r w:rsidRPr="00C25A0E">
        <w:t xml:space="preserve">форме согласно </w:t>
      </w:r>
      <w:hyperlink w:anchor="P155" w:history="1">
        <w:r w:rsidRPr="00C25A0E">
          <w:rPr>
            <w:color w:val="0000FF"/>
          </w:rPr>
          <w:t>приложению N 1</w:t>
        </w:r>
      </w:hyperlink>
      <w:r w:rsidRPr="00C25A0E"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Pr="00C25A0E">
          <w:rPr>
            <w:color w:val="0000FF"/>
          </w:rPr>
          <w:t>приложению N 2</w:t>
        </w:r>
      </w:hyperlink>
      <w:r w:rsidRPr="00C25A0E"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</w:t>
      </w:r>
      <w:r>
        <w:t xml:space="preserve">местного </w:t>
      </w:r>
      <w:r w:rsidRPr="00C25A0E">
        <w:t xml:space="preserve">бюджета, в ведении которого находится допустивший нарушение получатель средств </w:t>
      </w:r>
      <w:r>
        <w:t>местного</w:t>
      </w:r>
      <w:proofErr w:type="gramEnd"/>
      <w:r>
        <w:t xml:space="preserve"> </w:t>
      </w:r>
      <w:r w:rsidRPr="00C25A0E">
        <w:t>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BF582B" w:rsidRPr="00C25A0E" w:rsidRDefault="00BF582B" w:rsidP="0048569B">
      <w:pPr>
        <w:pStyle w:val="ConsPlusNormal"/>
        <w:ind w:firstLine="539"/>
        <w:jc w:val="both"/>
      </w:pPr>
      <w:r w:rsidRPr="00C25A0E">
        <w:t xml:space="preserve">13. </w:t>
      </w:r>
      <w:proofErr w:type="gramStart"/>
      <w:r w:rsidRPr="00C25A0E"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</w:t>
      </w:r>
      <w:r>
        <w:t xml:space="preserve">местного </w:t>
      </w:r>
      <w:r w:rsidRPr="00C25A0E">
        <w:t xml:space="preserve">бюджета (администратора источников финансирования дефицита </w:t>
      </w:r>
      <w:r>
        <w:t xml:space="preserve">местного </w:t>
      </w:r>
      <w:r w:rsidRPr="00C25A0E">
        <w:t>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BF582B" w:rsidRPr="00C25A0E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3A5F39" w:rsidRDefault="003A5F39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BE7C09">
      <w:pPr>
        <w:pStyle w:val="ConsPlusNormal"/>
        <w:ind w:right="360"/>
        <w:jc w:val="right"/>
        <w:outlineLvl w:val="1"/>
      </w:pPr>
      <w:r>
        <w:rPr>
          <w:sz w:val="24"/>
          <w:szCs w:val="24"/>
        </w:rPr>
        <w:lastRenderedPageBreak/>
        <w:t>Приложение № 1</w:t>
      </w:r>
    </w:p>
    <w:p w:rsidR="00BF582B" w:rsidRDefault="003A5F39" w:rsidP="00BE7C09">
      <w:pPr>
        <w:pStyle w:val="ConsPlusNormal"/>
        <w:ind w:right="360"/>
        <w:jc w:val="right"/>
      </w:pPr>
      <w:r>
        <w:rPr>
          <w:sz w:val="24"/>
          <w:szCs w:val="24"/>
        </w:rPr>
        <w:t>к Порядку от 19</w:t>
      </w:r>
      <w:r w:rsidR="00BF582B">
        <w:rPr>
          <w:sz w:val="24"/>
          <w:szCs w:val="24"/>
        </w:rPr>
        <w:t>.</w:t>
      </w:r>
      <w:r w:rsidR="00CA2166">
        <w:rPr>
          <w:sz w:val="24"/>
          <w:szCs w:val="24"/>
        </w:rPr>
        <w:t>01.2021 № 0</w:t>
      </w:r>
      <w:r w:rsidR="00BF582B">
        <w:rPr>
          <w:sz w:val="24"/>
          <w:szCs w:val="24"/>
        </w:rPr>
        <w:t>3</w:t>
      </w:r>
      <w:r w:rsidR="00CA2166">
        <w:rPr>
          <w:sz w:val="24"/>
          <w:szCs w:val="24"/>
        </w:rPr>
        <w:t>-п</w:t>
      </w: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2"/>
      </w:tblGrid>
      <w:tr w:rsidR="00BF582B">
        <w:tc>
          <w:tcPr>
            <w:tcW w:w="9422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  <w:jc w:val="center"/>
            </w:pPr>
            <w:bookmarkStart w:id="22" w:name="P155"/>
            <w:bookmarkEnd w:id="22"/>
            <w:r>
              <w:rPr>
                <w:sz w:val="24"/>
                <w:szCs w:val="24"/>
              </w:rPr>
              <w:t>УВЕДОМЛЕНИЕ N _____</w:t>
            </w:r>
          </w:p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о нарушении установленных предельных размеров авансового платежа</w:t>
            </w:r>
          </w:p>
        </w:tc>
      </w:tr>
    </w:tbl>
    <w:p w:rsidR="00BF582B" w:rsidRDefault="00BF582B" w:rsidP="00C25A0E">
      <w:pPr>
        <w:pStyle w:val="ConsPlusNormal"/>
        <w:jc w:val="both"/>
      </w:pPr>
    </w:p>
    <w:tbl>
      <w:tblPr>
        <w:tblW w:w="0" w:type="auto"/>
        <w:tblInd w:w="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609"/>
      </w:tblGrid>
      <w:tr w:rsidR="00BF582B">
        <w:trPr>
          <w:trHeight w:val="265"/>
        </w:trPr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F582B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Форма по КФД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0504713</w:t>
            </w:r>
          </w:p>
        </w:tc>
      </w:tr>
      <w:tr w:rsidR="00BF58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по КОФК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Глава по БК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rPr>
          <w:trHeight w:val="271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по ОКЕИ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9F02BF" w:rsidP="00C25A0E">
            <w:pPr>
              <w:pStyle w:val="ConsPlusNormal"/>
              <w:jc w:val="center"/>
            </w:pPr>
            <w:hyperlink r:id="rId13" w:history="1">
              <w:r w:rsidR="00BF582B">
                <w:rPr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BF582B" w:rsidRDefault="00BF582B" w:rsidP="00C25A0E">
      <w:pPr>
        <w:pStyle w:val="ConsPlusNormal"/>
        <w:jc w:val="both"/>
      </w:pPr>
    </w:p>
    <w:p w:rsidR="00BF582B" w:rsidRDefault="00BF582B" w:rsidP="00C25A0E"/>
    <w:p w:rsidR="00BF582B" w:rsidRDefault="00BF582B" w:rsidP="00C25A0E">
      <w:pPr>
        <w:sectPr w:rsidR="00BF582B" w:rsidSect="00CC698A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9350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567"/>
        <w:gridCol w:w="567"/>
        <w:gridCol w:w="1020"/>
        <w:gridCol w:w="567"/>
        <w:gridCol w:w="624"/>
        <w:gridCol w:w="1515"/>
        <w:gridCol w:w="1620"/>
        <w:gridCol w:w="1531"/>
        <w:gridCol w:w="737"/>
      </w:tblGrid>
      <w:tr w:rsidR="00BF582B">
        <w:tc>
          <w:tcPr>
            <w:tcW w:w="3947" w:type="dxa"/>
            <w:gridSpan w:val="6"/>
            <w:tcBorders>
              <w:left w:val="single" w:sz="4" w:space="0" w:color="auto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lastRenderedPageBreak/>
              <w:t>Муниципальный контракт (договор)</w:t>
            </w:r>
          </w:p>
        </w:tc>
        <w:tc>
          <w:tcPr>
            <w:tcW w:w="1515" w:type="dxa"/>
            <w:vMerge w:val="restart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1620" w:type="dxa"/>
            <w:vMerge w:val="restart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F582B">
        <w:tc>
          <w:tcPr>
            <w:tcW w:w="602" w:type="dxa"/>
            <w:vMerge w:val="restart"/>
            <w:tcBorders>
              <w:left w:val="single" w:sz="4" w:space="0" w:color="auto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567" w:type="dxa"/>
            <w:vMerge w:val="restart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587" w:type="dxa"/>
            <w:gridSpan w:val="2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515" w:type="dxa"/>
            <w:vMerge/>
          </w:tcPr>
          <w:p w:rsidR="00BF582B" w:rsidRDefault="00BF582B" w:rsidP="00C25A0E"/>
        </w:tc>
        <w:tc>
          <w:tcPr>
            <w:tcW w:w="1620" w:type="dxa"/>
            <w:vMerge/>
          </w:tcPr>
          <w:p w:rsidR="00BF582B" w:rsidRDefault="00BF582B" w:rsidP="00C25A0E"/>
        </w:tc>
        <w:tc>
          <w:tcPr>
            <w:tcW w:w="1531" w:type="dxa"/>
            <w:vMerge/>
          </w:tcPr>
          <w:p w:rsidR="00BF582B" w:rsidRDefault="00BF582B" w:rsidP="00C25A0E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BF582B" w:rsidRDefault="00BF582B" w:rsidP="00C25A0E"/>
        </w:tc>
      </w:tr>
      <w:tr w:rsidR="00BF582B">
        <w:tblPrEx>
          <w:tblBorders>
            <w:left w:val="single" w:sz="4" w:space="0" w:color="auto"/>
          </w:tblBorders>
        </w:tblPrEx>
        <w:tc>
          <w:tcPr>
            <w:tcW w:w="602" w:type="dxa"/>
            <w:vMerge/>
          </w:tcPr>
          <w:p w:rsidR="00BF582B" w:rsidRDefault="00BF582B" w:rsidP="00C25A0E"/>
        </w:tc>
        <w:tc>
          <w:tcPr>
            <w:tcW w:w="567" w:type="dxa"/>
            <w:vMerge/>
          </w:tcPr>
          <w:p w:rsidR="00BF582B" w:rsidRDefault="00BF582B" w:rsidP="00C25A0E"/>
        </w:tc>
        <w:tc>
          <w:tcPr>
            <w:tcW w:w="567" w:type="dxa"/>
            <w:vMerge/>
          </w:tcPr>
          <w:p w:rsidR="00BF582B" w:rsidRDefault="00BF582B" w:rsidP="00C25A0E"/>
        </w:tc>
        <w:tc>
          <w:tcPr>
            <w:tcW w:w="1020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процент от общей суммы</w:t>
            </w:r>
          </w:p>
        </w:tc>
        <w:tc>
          <w:tcPr>
            <w:tcW w:w="567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624" w:type="dxa"/>
            <w:vMerge/>
          </w:tcPr>
          <w:p w:rsidR="00BF582B" w:rsidRDefault="00BF582B" w:rsidP="00C25A0E"/>
        </w:tc>
        <w:tc>
          <w:tcPr>
            <w:tcW w:w="1515" w:type="dxa"/>
            <w:vMerge/>
          </w:tcPr>
          <w:p w:rsidR="00BF582B" w:rsidRDefault="00BF582B" w:rsidP="00C25A0E"/>
        </w:tc>
        <w:tc>
          <w:tcPr>
            <w:tcW w:w="1620" w:type="dxa"/>
            <w:vMerge/>
          </w:tcPr>
          <w:p w:rsidR="00BF582B" w:rsidRDefault="00BF582B" w:rsidP="00C25A0E"/>
        </w:tc>
        <w:tc>
          <w:tcPr>
            <w:tcW w:w="1531" w:type="dxa"/>
            <w:vMerge/>
          </w:tcPr>
          <w:p w:rsidR="00BF582B" w:rsidRDefault="00BF582B" w:rsidP="00C25A0E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BF582B" w:rsidRDefault="00BF582B" w:rsidP="00C25A0E"/>
        </w:tc>
      </w:tr>
      <w:tr w:rsidR="00BF582B">
        <w:tc>
          <w:tcPr>
            <w:tcW w:w="602" w:type="dxa"/>
            <w:tcBorders>
              <w:left w:val="single" w:sz="4" w:space="0" w:color="auto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</w:tr>
      <w:tr w:rsidR="00BF582B">
        <w:tblPrEx>
          <w:tblBorders>
            <w:left w:val="single" w:sz="4" w:space="0" w:color="auto"/>
          </w:tblBorders>
        </w:tblPrEx>
        <w:tc>
          <w:tcPr>
            <w:tcW w:w="602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567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567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020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567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624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515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620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531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BF582B" w:rsidRDefault="00BF582B" w:rsidP="00C25A0E">
            <w:pPr>
              <w:pStyle w:val="ConsPlusNormal"/>
            </w:pPr>
          </w:p>
        </w:tc>
      </w:tr>
    </w:tbl>
    <w:p w:rsidR="00BF582B" w:rsidRDefault="00BF582B" w:rsidP="00C25A0E">
      <w:pPr>
        <w:pStyle w:val="ConsPlusNormal"/>
        <w:jc w:val="both"/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680"/>
      </w:tblGrid>
      <w:tr w:rsidR="00BF582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</w:tr>
    </w:tbl>
    <w:p w:rsidR="00BF582B" w:rsidRDefault="00BF582B" w:rsidP="00C25A0E">
      <w:pPr>
        <w:pStyle w:val="ConsPlusNormal"/>
        <w:jc w:val="both"/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BF582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органа </w:t>
            </w:r>
          </w:p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Федерального казначейства (</w:t>
            </w:r>
            <w:proofErr w:type="gramStart"/>
            <w:r>
              <w:rPr>
                <w:sz w:val="24"/>
                <w:szCs w:val="24"/>
              </w:rPr>
              <w:t>уполномоченное</w:t>
            </w:r>
            <w:proofErr w:type="gramEnd"/>
            <w:r>
              <w:rPr>
                <w:sz w:val="24"/>
                <w:szCs w:val="24"/>
              </w:rPr>
              <w:t xml:space="preserve">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BF582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</w:tr>
    </w:tbl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C25A0E">
      <w:pPr>
        <w:pStyle w:val="ConsPlusNormal"/>
        <w:jc w:val="both"/>
      </w:pPr>
    </w:p>
    <w:p w:rsidR="00BF582B" w:rsidRDefault="00BF582B" w:rsidP="00910703">
      <w:pPr>
        <w:pStyle w:val="ConsPlusNormal"/>
        <w:ind w:right="639"/>
        <w:jc w:val="right"/>
        <w:outlineLvl w:val="1"/>
      </w:pPr>
      <w:r>
        <w:rPr>
          <w:sz w:val="24"/>
          <w:szCs w:val="24"/>
        </w:rPr>
        <w:lastRenderedPageBreak/>
        <w:t>Приложение № 2</w:t>
      </w:r>
    </w:p>
    <w:p w:rsidR="00BF582B" w:rsidRDefault="003A5F39" w:rsidP="00910703">
      <w:pPr>
        <w:pStyle w:val="ConsPlusNormal"/>
        <w:ind w:right="639"/>
        <w:jc w:val="right"/>
      </w:pPr>
      <w:r>
        <w:rPr>
          <w:sz w:val="24"/>
          <w:szCs w:val="24"/>
        </w:rPr>
        <w:t>к Порядку  от 19</w:t>
      </w:r>
      <w:r w:rsidR="00CA2166">
        <w:rPr>
          <w:sz w:val="24"/>
          <w:szCs w:val="24"/>
        </w:rPr>
        <w:t>.01.2021 № 0</w:t>
      </w:r>
      <w:r w:rsidR="00BF582B">
        <w:rPr>
          <w:sz w:val="24"/>
          <w:szCs w:val="24"/>
        </w:rPr>
        <w:t>3</w:t>
      </w:r>
      <w:r w:rsidR="00CA2166">
        <w:rPr>
          <w:sz w:val="24"/>
          <w:szCs w:val="24"/>
        </w:rPr>
        <w:t>-п</w:t>
      </w:r>
    </w:p>
    <w:p w:rsidR="00BF582B" w:rsidRDefault="00BF582B" w:rsidP="00C25A0E">
      <w:pPr>
        <w:pStyle w:val="ConsPlusNormal"/>
        <w:jc w:val="both"/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F58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  <w:jc w:val="center"/>
            </w:pPr>
            <w:bookmarkStart w:id="23" w:name="P299"/>
            <w:bookmarkEnd w:id="23"/>
            <w:r>
              <w:rPr>
                <w:sz w:val="24"/>
                <w:szCs w:val="24"/>
              </w:rPr>
              <w:t>УВЕДОМЛЕНИЕ N _____</w:t>
            </w:r>
          </w:p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</w:tr>
    </w:tbl>
    <w:p w:rsidR="00BF582B" w:rsidRDefault="00BF582B" w:rsidP="00C25A0E">
      <w:pPr>
        <w:pStyle w:val="ConsPlusNormal"/>
        <w:jc w:val="both"/>
      </w:pPr>
    </w:p>
    <w:tbl>
      <w:tblPr>
        <w:tblW w:w="0" w:type="auto"/>
        <w:tblInd w:w="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BF582B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F582B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0504714</w:t>
            </w:r>
          </w:p>
        </w:tc>
      </w:tr>
      <w:tr w:rsidR="00BF58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/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 w:rsidTr="00BE60C5">
        <w:trPr>
          <w:trHeight w:val="289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2B" w:rsidRDefault="009F02BF" w:rsidP="00C25A0E">
            <w:pPr>
              <w:pStyle w:val="ConsPlusNormal"/>
              <w:jc w:val="center"/>
            </w:pPr>
            <w:hyperlink r:id="rId14" w:history="1">
              <w:r w:rsidR="00BF582B">
                <w:rPr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BF582B" w:rsidRDefault="00BF582B" w:rsidP="00C25A0E">
      <w:pPr>
        <w:pStyle w:val="ConsPlusNormal"/>
        <w:jc w:val="both"/>
      </w:pP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113"/>
        <w:gridCol w:w="737"/>
      </w:tblGrid>
      <w:tr w:rsidR="00BF582B">
        <w:tc>
          <w:tcPr>
            <w:tcW w:w="4989" w:type="dxa"/>
            <w:gridSpan w:val="5"/>
            <w:tcBorders>
              <w:left w:val="nil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gridSpan w:val="2"/>
            <w:vMerge w:val="restart"/>
            <w:tcBorders>
              <w:right w:val="nil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F582B">
        <w:tc>
          <w:tcPr>
            <w:tcW w:w="624" w:type="dxa"/>
            <w:tcBorders>
              <w:left w:val="nil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80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BF582B" w:rsidRDefault="00BF582B" w:rsidP="00C25A0E"/>
        </w:tc>
        <w:tc>
          <w:tcPr>
            <w:tcW w:w="1871" w:type="dxa"/>
            <w:vMerge/>
          </w:tcPr>
          <w:p w:rsidR="00BF582B" w:rsidRDefault="00BF582B" w:rsidP="00C25A0E"/>
        </w:tc>
        <w:tc>
          <w:tcPr>
            <w:tcW w:w="850" w:type="dxa"/>
            <w:gridSpan w:val="2"/>
            <w:vMerge/>
            <w:tcBorders>
              <w:right w:val="nil"/>
            </w:tcBorders>
          </w:tcPr>
          <w:p w:rsidR="00BF582B" w:rsidRDefault="00BF582B" w:rsidP="00C25A0E"/>
        </w:tc>
      </w:tr>
      <w:tr w:rsidR="00BF582B">
        <w:tc>
          <w:tcPr>
            <w:tcW w:w="624" w:type="dxa"/>
            <w:tcBorders>
              <w:left w:val="nil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BF582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680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474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077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134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304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871" w:type="dxa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  <w:jc w:val="right"/>
            </w:pPr>
            <w:r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</w:tr>
    </w:tbl>
    <w:p w:rsidR="00BF582B" w:rsidRDefault="00BF582B" w:rsidP="00C25A0E">
      <w:pPr>
        <w:pStyle w:val="ConsPlusNormal"/>
        <w:jc w:val="both"/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BF582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lastRenderedPageBreak/>
              <w:t>Руководитель органа Федерального казначейства (</w:t>
            </w:r>
            <w:proofErr w:type="gramStart"/>
            <w:r>
              <w:rPr>
                <w:sz w:val="24"/>
                <w:szCs w:val="24"/>
              </w:rPr>
              <w:t>уполномоченное</w:t>
            </w:r>
            <w:proofErr w:type="gramEnd"/>
            <w:r>
              <w:rPr>
                <w:sz w:val="24"/>
                <w:szCs w:val="24"/>
              </w:rPr>
              <w:t xml:space="preserve">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</w:tr>
      <w:tr w:rsidR="00BF582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BF582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  <w:r>
              <w:rPr>
                <w:sz w:val="24"/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F582B" w:rsidRDefault="00BF582B" w:rsidP="00C25A0E">
            <w:pPr>
              <w:pStyle w:val="ConsPlusNormal"/>
            </w:pPr>
          </w:p>
        </w:tc>
      </w:tr>
    </w:tbl>
    <w:p w:rsidR="00BF582B" w:rsidRDefault="00BF582B" w:rsidP="00C25A0E">
      <w:pPr>
        <w:pStyle w:val="ConsPlusNormal"/>
        <w:jc w:val="both"/>
      </w:pPr>
    </w:p>
    <w:p w:rsidR="00BF582B" w:rsidRDefault="00BF582B" w:rsidP="00F9270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sectPr w:rsidR="00BF582B" w:rsidSect="008B123E">
      <w:headerReference w:type="default" r:id="rId15"/>
      <w:footerReference w:type="default" r:id="rId16"/>
      <w:pgSz w:w="11905" w:h="16838"/>
      <w:pgMar w:top="1134" w:right="565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35" w:rsidRDefault="003F1035" w:rsidP="00D75A79">
      <w:r>
        <w:separator/>
      </w:r>
    </w:p>
  </w:endnote>
  <w:endnote w:type="continuationSeparator" w:id="0">
    <w:p w:rsidR="003F1035" w:rsidRDefault="003F1035" w:rsidP="00D7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2B" w:rsidRDefault="00BF582B" w:rsidP="005D036C">
    <w:pPr>
      <w:pStyle w:val="a3"/>
      <w:framePr w:wrap="auto" w:vAnchor="text" w:hAnchor="margin" w:xAlign="center" w:y="1"/>
      <w:rPr>
        <w:rStyle w:val="a5"/>
      </w:rPr>
    </w:pPr>
  </w:p>
  <w:p w:rsidR="00BF582B" w:rsidRDefault="00BF58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35" w:rsidRDefault="003F1035" w:rsidP="00D75A79">
      <w:r>
        <w:separator/>
      </w:r>
    </w:p>
  </w:footnote>
  <w:footnote w:type="continuationSeparator" w:id="0">
    <w:p w:rsidR="003F1035" w:rsidRDefault="003F1035" w:rsidP="00D75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2B" w:rsidRDefault="009F02BF" w:rsidP="00D51457">
    <w:pPr>
      <w:pStyle w:val="ad"/>
      <w:jc w:val="center"/>
    </w:pPr>
    <w:fldSimple w:instr=" PAGE   \* MERGEFORMAT ">
      <w:r w:rsidR="00A34BEC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FA6"/>
    <w:multiLevelType w:val="hybridMultilevel"/>
    <w:tmpl w:val="D1AE996E"/>
    <w:lvl w:ilvl="0" w:tplc="9BE2C0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8FE109F"/>
    <w:multiLevelType w:val="hybridMultilevel"/>
    <w:tmpl w:val="D84C5E0E"/>
    <w:lvl w:ilvl="0" w:tplc="EF84316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720909"/>
    <w:multiLevelType w:val="hybridMultilevel"/>
    <w:tmpl w:val="66E6E4FC"/>
    <w:lvl w:ilvl="0" w:tplc="88C4670A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9D0CAE"/>
    <w:multiLevelType w:val="hybridMultilevel"/>
    <w:tmpl w:val="E41CB7BA"/>
    <w:lvl w:ilvl="0" w:tplc="16B6CC0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922202"/>
    <w:multiLevelType w:val="hybridMultilevel"/>
    <w:tmpl w:val="51546C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C91DF6"/>
    <w:multiLevelType w:val="hybridMultilevel"/>
    <w:tmpl w:val="65A4A8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3375D1"/>
    <w:multiLevelType w:val="hybridMultilevel"/>
    <w:tmpl w:val="6E6A49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76D31"/>
    <w:multiLevelType w:val="multilevel"/>
    <w:tmpl w:val="7CB83C7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9">
    <w:nsid w:val="73542496"/>
    <w:multiLevelType w:val="hybridMultilevel"/>
    <w:tmpl w:val="FA1CB99A"/>
    <w:lvl w:ilvl="0" w:tplc="571433C8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36D74D9"/>
    <w:multiLevelType w:val="hybridMultilevel"/>
    <w:tmpl w:val="947E1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22778C"/>
    <w:multiLevelType w:val="hybridMultilevel"/>
    <w:tmpl w:val="E236C6D2"/>
    <w:lvl w:ilvl="0" w:tplc="B2B0A4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77C"/>
    <w:rsid w:val="00002321"/>
    <w:rsid w:val="00005A52"/>
    <w:rsid w:val="000108B1"/>
    <w:rsid w:val="0001663E"/>
    <w:rsid w:val="00020401"/>
    <w:rsid w:val="000206ED"/>
    <w:rsid w:val="00027D89"/>
    <w:rsid w:val="00035A86"/>
    <w:rsid w:val="00042716"/>
    <w:rsid w:val="00054C9B"/>
    <w:rsid w:val="00064E11"/>
    <w:rsid w:val="00066258"/>
    <w:rsid w:val="0007536D"/>
    <w:rsid w:val="00087D17"/>
    <w:rsid w:val="00091FD7"/>
    <w:rsid w:val="00096245"/>
    <w:rsid w:val="000A1813"/>
    <w:rsid w:val="000B1578"/>
    <w:rsid w:val="000B2DC0"/>
    <w:rsid w:val="000B3689"/>
    <w:rsid w:val="000B3D05"/>
    <w:rsid w:val="000C1F8E"/>
    <w:rsid w:val="000D526F"/>
    <w:rsid w:val="000E0770"/>
    <w:rsid w:val="00100C55"/>
    <w:rsid w:val="00107EA5"/>
    <w:rsid w:val="001205D3"/>
    <w:rsid w:val="00125601"/>
    <w:rsid w:val="0013504B"/>
    <w:rsid w:val="00160453"/>
    <w:rsid w:val="00175346"/>
    <w:rsid w:val="00177FD7"/>
    <w:rsid w:val="00192A8A"/>
    <w:rsid w:val="001A4AB1"/>
    <w:rsid w:val="001B266F"/>
    <w:rsid w:val="001D6496"/>
    <w:rsid w:val="001E007A"/>
    <w:rsid w:val="001E6191"/>
    <w:rsid w:val="001F73A8"/>
    <w:rsid w:val="002032EA"/>
    <w:rsid w:val="00213CC5"/>
    <w:rsid w:val="0022274D"/>
    <w:rsid w:val="00224E4A"/>
    <w:rsid w:val="00247750"/>
    <w:rsid w:val="002551BF"/>
    <w:rsid w:val="002630DE"/>
    <w:rsid w:val="00263162"/>
    <w:rsid w:val="00265EF4"/>
    <w:rsid w:val="00277FB8"/>
    <w:rsid w:val="00294A32"/>
    <w:rsid w:val="002A0183"/>
    <w:rsid w:val="002A21DB"/>
    <w:rsid w:val="002A55B8"/>
    <w:rsid w:val="002A61FF"/>
    <w:rsid w:val="002A76C0"/>
    <w:rsid w:val="002B00CC"/>
    <w:rsid w:val="002C171E"/>
    <w:rsid w:val="002C7C08"/>
    <w:rsid w:val="002E4061"/>
    <w:rsid w:val="002F3D6C"/>
    <w:rsid w:val="00305BC2"/>
    <w:rsid w:val="00312154"/>
    <w:rsid w:val="0031677C"/>
    <w:rsid w:val="00316960"/>
    <w:rsid w:val="00316A0C"/>
    <w:rsid w:val="0032286C"/>
    <w:rsid w:val="00354497"/>
    <w:rsid w:val="00363A32"/>
    <w:rsid w:val="00366060"/>
    <w:rsid w:val="00366B75"/>
    <w:rsid w:val="00371CE9"/>
    <w:rsid w:val="00374485"/>
    <w:rsid w:val="0037608B"/>
    <w:rsid w:val="00383FC2"/>
    <w:rsid w:val="00387B4F"/>
    <w:rsid w:val="00387F23"/>
    <w:rsid w:val="003906EC"/>
    <w:rsid w:val="003962BB"/>
    <w:rsid w:val="003964B9"/>
    <w:rsid w:val="003A1C08"/>
    <w:rsid w:val="003A5F39"/>
    <w:rsid w:val="003B02DC"/>
    <w:rsid w:val="003C0BE1"/>
    <w:rsid w:val="003C7B7B"/>
    <w:rsid w:val="003D23E5"/>
    <w:rsid w:val="003D4F18"/>
    <w:rsid w:val="003E17A8"/>
    <w:rsid w:val="003F1035"/>
    <w:rsid w:val="00415EA5"/>
    <w:rsid w:val="00435DCF"/>
    <w:rsid w:val="00441E9A"/>
    <w:rsid w:val="00442CC7"/>
    <w:rsid w:val="004511AF"/>
    <w:rsid w:val="00460419"/>
    <w:rsid w:val="00472FB1"/>
    <w:rsid w:val="004732A9"/>
    <w:rsid w:val="0048569B"/>
    <w:rsid w:val="004927CE"/>
    <w:rsid w:val="00494150"/>
    <w:rsid w:val="004C5152"/>
    <w:rsid w:val="004C6DD4"/>
    <w:rsid w:val="004D15BC"/>
    <w:rsid w:val="004D1B9A"/>
    <w:rsid w:val="004D431C"/>
    <w:rsid w:val="004D7662"/>
    <w:rsid w:val="004F5A68"/>
    <w:rsid w:val="004F6996"/>
    <w:rsid w:val="00501280"/>
    <w:rsid w:val="00503716"/>
    <w:rsid w:val="005043C0"/>
    <w:rsid w:val="00510552"/>
    <w:rsid w:val="00530E11"/>
    <w:rsid w:val="00535F2D"/>
    <w:rsid w:val="00540D6A"/>
    <w:rsid w:val="00560ED7"/>
    <w:rsid w:val="0056119E"/>
    <w:rsid w:val="0056700F"/>
    <w:rsid w:val="00573DC0"/>
    <w:rsid w:val="00577755"/>
    <w:rsid w:val="00585D42"/>
    <w:rsid w:val="005867D2"/>
    <w:rsid w:val="005908A3"/>
    <w:rsid w:val="00594010"/>
    <w:rsid w:val="005944D3"/>
    <w:rsid w:val="00594A88"/>
    <w:rsid w:val="005A0CF9"/>
    <w:rsid w:val="005A438E"/>
    <w:rsid w:val="005A6704"/>
    <w:rsid w:val="005B14BB"/>
    <w:rsid w:val="005D036C"/>
    <w:rsid w:val="005F5445"/>
    <w:rsid w:val="00600665"/>
    <w:rsid w:val="006122E4"/>
    <w:rsid w:val="0063056A"/>
    <w:rsid w:val="00643982"/>
    <w:rsid w:val="00646E42"/>
    <w:rsid w:val="00651F95"/>
    <w:rsid w:val="006B28C0"/>
    <w:rsid w:val="006B7E09"/>
    <w:rsid w:val="006C2C3B"/>
    <w:rsid w:val="006D176F"/>
    <w:rsid w:val="006D5F88"/>
    <w:rsid w:val="006E50E7"/>
    <w:rsid w:val="006F450B"/>
    <w:rsid w:val="006F6D3E"/>
    <w:rsid w:val="006F75F3"/>
    <w:rsid w:val="007226D7"/>
    <w:rsid w:val="00725276"/>
    <w:rsid w:val="00740F89"/>
    <w:rsid w:val="00744D90"/>
    <w:rsid w:val="00755C1A"/>
    <w:rsid w:val="00756A47"/>
    <w:rsid w:val="00760B96"/>
    <w:rsid w:val="00760BA7"/>
    <w:rsid w:val="00781B3F"/>
    <w:rsid w:val="007A0572"/>
    <w:rsid w:val="007C4302"/>
    <w:rsid w:val="007D102A"/>
    <w:rsid w:val="007D3891"/>
    <w:rsid w:val="007E7780"/>
    <w:rsid w:val="007F51D6"/>
    <w:rsid w:val="007F5521"/>
    <w:rsid w:val="00801D96"/>
    <w:rsid w:val="00813C33"/>
    <w:rsid w:val="0081548B"/>
    <w:rsid w:val="00816B47"/>
    <w:rsid w:val="00821404"/>
    <w:rsid w:val="00822934"/>
    <w:rsid w:val="00834638"/>
    <w:rsid w:val="00845B50"/>
    <w:rsid w:val="008556D2"/>
    <w:rsid w:val="00861855"/>
    <w:rsid w:val="00873498"/>
    <w:rsid w:val="0088114F"/>
    <w:rsid w:val="008A0062"/>
    <w:rsid w:val="008A45DF"/>
    <w:rsid w:val="008B1019"/>
    <w:rsid w:val="008B123E"/>
    <w:rsid w:val="008B5DC9"/>
    <w:rsid w:val="008B7B79"/>
    <w:rsid w:val="008C1C8F"/>
    <w:rsid w:val="008C49EF"/>
    <w:rsid w:val="008D1158"/>
    <w:rsid w:val="008E520A"/>
    <w:rsid w:val="00900DEE"/>
    <w:rsid w:val="00906E14"/>
    <w:rsid w:val="00910703"/>
    <w:rsid w:val="009108D4"/>
    <w:rsid w:val="00910C19"/>
    <w:rsid w:val="00926384"/>
    <w:rsid w:val="009304A8"/>
    <w:rsid w:val="009422A8"/>
    <w:rsid w:val="009540A6"/>
    <w:rsid w:val="00954F81"/>
    <w:rsid w:val="009556F2"/>
    <w:rsid w:val="00963895"/>
    <w:rsid w:val="00964A2C"/>
    <w:rsid w:val="00974D9A"/>
    <w:rsid w:val="009767B8"/>
    <w:rsid w:val="00977EE7"/>
    <w:rsid w:val="00980179"/>
    <w:rsid w:val="00981B48"/>
    <w:rsid w:val="00983DFD"/>
    <w:rsid w:val="00986BDD"/>
    <w:rsid w:val="009910AC"/>
    <w:rsid w:val="00991FFB"/>
    <w:rsid w:val="00994039"/>
    <w:rsid w:val="009957BD"/>
    <w:rsid w:val="009C2C5B"/>
    <w:rsid w:val="009C6776"/>
    <w:rsid w:val="009F02BF"/>
    <w:rsid w:val="00A00743"/>
    <w:rsid w:val="00A11261"/>
    <w:rsid w:val="00A132BE"/>
    <w:rsid w:val="00A173BB"/>
    <w:rsid w:val="00A21C20"/>
    <w:rsid w:val="00A25742"/>
    <w:rsid w:val="00A27D6E"/>
    <w:rsid w:val="00A34BEC"/>
    <w:rsid w:val="00A354F1"/>
    <w:rsid w:val="00A50304"/>
    <w:rsid w:val="00A56B13"/>
    <w:rsid w:val="00A831BB"/>
    <w:rsid w:val="00A94CC6"/>
    <w:rsid w:val="00AA428A"/>
    <w:rsid w:val="00AA598A"/>
    <w:rsid w:val="00AC19CD"/>
    <w:rsid w:val="00AD231A"/>
    <w:rsid w:val="00B27C4E"/>
    <w:rsid w:val="00B4303E"/>
    <w:rsid w:val="00B52B83"/>
    <w:rsid w:val="00B67A3A"/>
    <w:rsid w:val="00B9117F"/>
    <w:rsid w:val="00B92D47"/>
    <w:rsid w:val="00B97AD3"/>
    <w:rsid w:val="00BA5838"/>
    <w:rsid w:val="00BB0E0A"/>
    <w:rsid w:val="00BC0D2A"/>
    <w:rsid w:val="00BD2E7C"/>
    <w:rsid w:val="00BD7811"/>
    <w:rsid w:val="00BE5DD9"/>
    <w:rsid w:val="00BE60C5"/>
    <w:rsid w:val="00BE7C09"/>
    <w:rsid w:val="00BF582B"/>
    <w:rsid w:val="00BF61E3"/>
    <w:rsid w:val="00C1275B"/>
    <w:rsid w:val="00C25A0E"/>
    <w:rsid w:val="00C34012"/>
    <w:rsid w:val="00C43CBE"/>
    <w:rsid w:val="00C506AE"/>
    <w:rsid w:val="00C55A86"/>
    <w:rsid w:val="00C73C4B"/>
    <w:rsid w:val="00C91B5E"/>
    <w:rsid w:val="00C97037"/>
    <w:rsid w:val="00CA2166"/>
    <w:rsid w:val="00CB05BA"/>
    <w:rsid w:val="00CB3A76"/>
    <w:rsid w:val="00CB7553"/>
    <w:rsid w:val="00CC2508"/>
    <w:rsid w:val="00CC393B"/>
    <w:rsid w:val="00CC698A"/>
    <w:rsid w:val="00CE0A02"/>
    <w:rsid w:val="00CE43F2"/>
    <w:rsid w:val="00CE49D0"/>
    <w:rsid w:val="00CF4FAA"/>
    <w:rsid w:val="00D078FB"/>
    <w:rsid w:val="00D13082"/>
    <w:rsid w:val="00D178B4"/>
    <w:rsid w:val="00D2236A"/>
    <w:rsid w:val="00D27F9F"/>
    <w:rsid w:val="00D4756A"/>
    <w:rsid w:val="00D504EB"/>
    <w:rsid w:val="00D51457"/>
    <w:rsid w:val="00D60C36"/>
    <w:rsid w:val="00D75A79"/>
    <w:rsid w:val="00D77C78"/>
    <w:rsid w:val="00D86ABE"/>
    <w:rsid w:val="00D90E73"/>
    <w:rsid w:val="00DA1EEF"/>
    <w:rsid w:val="00DA67BE"/>
    <w:rsid w:val="00DB1BF2"/>
    <w:rsid w:val="00DC01F9"/>
    <w:rsid w:val="00DC6EEA"/>
    <w:rsid w:val="00DE1C6E"/>
    <w:rsid w:val="00DF3611"/>
    <w:rsid w:val="00DF61E9"/>
    <w:rsid w:val="00E25391"/>
    <w:rsid w:val="00E25DF3"/>
    <w:rsid w:val="00E42D30"/>
    <w:rsid w:val="00E43E01"/>
    <w:rsid w:val="00E55791"/>
    <w:rsid w:val="00E56237"/>
    <w:rsid w:val="00E650F7"/>
    <w:rsid w:val="00E8377A"/>
    <w:rsid w:val="00E83E5B"/>
    <w:rsid w:val="00E85337"/>
    <w:rsid w:val="00E92A09"/>
    <w:rsid w:val="00EA234C"/>
    <w:rsid w:val="00EB2E98"/>
    <w:rsid w:val="00ED0828"/>
    <w:rsid w:val="00ED7053"/>
    <w:rsid w:val="00EE39DD"/>
    <w:rsid w:val="00EE5083"/>
    <w:rsid w:val="00EE7AB6"/>
    <w:rsid w:val="00EF20AD"/>
    <w:rsid w:val="00EF672E"/>
    <w:rsid w:val="00F07D69"/>
    <w:rsid w:val="00F10A7F"/>
    <w:rsid w:val="00F11B5B"/>
    <w:rsid w:val="00F12A65"/>
    <w:rsid w:val="00F22A0A"/>
    <w:rsid w:val="00F27329"/>
    <w:rsid w:val="00F55C9C"/>
    <w:rsid w:val="00F64AE8"/>
    <w:rsid w:val="00F92706"/>
    <w:rsid w:val="00F965D7"/>
    <w:rsid w:val="00FB3EF0"/>
    <w:rsid w:val="00FB6D13"/>
    <w:rsid w:val="00FC623D"/>
    <w:rsid w:val="00FD58F1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6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1677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1677C"/>
  </w:style>
  <w:style w:type="character" w:styleId="a6">
    <w:name w:val="annotation reference"/>
    <w:basedOn w:val="a0"/>
    <w:uiPriority w:val="99"/>
    <w:semiHidden/>
    <w:rsid w:val="00A00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074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0074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A007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00743"/>
    <w:rPr>
      <w:b/>
      <w:bCs/>
    </w:rPr>
  </w:style>
  <w:style w:type="paragraph" w:styleId="ab">
    <w:name w:val="Balloon Text"/>
    <w:basedOn w:val="a"/>
    <w:link w:val="ac"/>
    <w:uiPriority w:val="99"/>
    <w:semiHidden/>
    <w:rsid w:val="00A00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0743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D514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514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449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">
    <w:name w:val="List Paragraph"/>
    <w:basedOn w:val="a"/>
    <w:uiPriority w:val="99"/>
    <w:qFormat/>
    <w:rsid w:val="00CC2508"/>
    <w:pPr>
      <w:ind w:left="720"/>
    </w:pPr>
  </w:style>
  <w:style w:type="paragraph" w:customStyle="1" w:styleId="1">
    <w:name w:val="Знак1"/>
    <w:basedOn w:val="a"/>
    <w:next w:val="a"/>
    <w:uiPriority w:val="99"/>
    <w:semiHidden/>
    <w:rsid w:val="002B00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A598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blk">
    <w:name w:val="blk"/>
    <w:basedOn w:val="a0"/>
    <w:uiPriority w:val="99"/>
    <w:rsid w:val="009957BD"/>
  </w:style>
  <w:style w:type="character" w:styleId="af0">
    <w:name w:val="Hyperlink"/>
    <w:basedOn w:val="a0"/>
    <w:uiPriority w:val="99"/>
    <w:semiHidden/>
    <w:rsid w:val="009957BD"/>
    <w:rPr>
      <w:color w:val="0000FF"/>
      <w:u w:val="single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D60C3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405/32f8c7df87ee1d591cf0567b0e54f6038bc06e87/" TargetMode="External"/><Relationship Id="rId13" Type="http://schemas.openxmlformats.org/officeDocument/2006/relationships/hyperlink" Target="consultantplus://offline/ref=A3AE8DCED2B2BAB0A30978FA1348B42EDF405506A5A557284841FA0064BC39DF4C9211BEBD41FC20FDC2D1FA69012D91B352991B287F78AD3DY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AE8DCED2B2BAB0A30978FA1348B42EDF425C02A2A057284841FA0064BC39DF5E9249B2BC42EB21FAD787AB2F35Y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86405/32f8c7df87ee1d591cf0567b0e54f6038bc06e87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286405/32f8c7df87ee1d591cf0567b0e54f6038bc06e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193/15d7c58c01bf75dcd6cf84a008bfef761ba731eb/" TargetMode="External"/><Relationship Id="rId14" Type="http://schemas.openxmlformats.org/officeDocument/2006/relationships/hyperlink" Target="consultantplus://offline/ref=A3AE8DCED2B2BAB0A30978FA1348B42EDF405506A5A557284841FA0064BC39DF4C9211BEBD41FC20FDC2D1FA69012D91B352991B287F78AD3DY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ФИНАНСОВОЕ УПРАВЛЕНИЕ</vt:lpstr>
    </vt:vector>
  </TitlesOfParts>
  <Company>УФК по Красноярскому краю</Company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ФИНАНСОВОЕ УПРАВЛЕНИЕ</dc:title>
  <dc:subject/>
  <dc:creator>Алексей С. Булаш</dc:creator>
  <cp:keywords/>
  <dc:description/>
  <cp:lastModifiedBy>USER04567</cp:lastModifiedBy>
  <cp:revision>32</cp:revision>
  <cp:lastPrinted>2021-01-26T04:38:00Z</cp:lastPrinted>
  <dcterms:created xsi:type="dcterms:W3CDTF">2021-01-12T07:39:00Z</dcterms:created>
  <dcterms:modified xsi:type="dcterms:W3CDTF">2021-01-26T04:39:00Z</dcterms:modified>
</cp:coreProperties>
</file>